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EA" w:rsidRDefault="003031EA">
      <w:bookmarkStart w:id="0" w:name="_GoBack"/>
      <w:bookmarkEnd w:id="0"/>
      <w:r>
        <w:t xml:space="preserve">REVISED 7/14/2014 MIKE, </w:t>
      </w:r>
      <w:r w:rsidRPr="003031EA">
        <w:rPr>
          <w:highlight w:val="yellow"/>
        </w:rPr>
        <w:t>please see yellow highlighted areas for CHANGES in the text.</w:t>
      </w:r>
      <w:r>
        <w:t xml:space="preserve"> Where there are </w:t>
      </w:r>
      <w:r w:rsidRPr="003031EA">
        <w:rPr>
          <w:strike/>
          <w:highlight w:val="red"/>
        </w:rPr>
        <w:t>deletions</w:t>
      </w:r>
      <w:r>
        <w:t>, they appear in strike out and red highlight</w:t>
      </w:r>
    </w:p>
    <w:p w:rsidR="00423334" w:rsidRDefault="00DC2579">
      <w:r>
        <w:t xml:space="preserve">For Mike – </w:t>
      </w:r>
    </w:p>
    <w:p w:rsidR="00863CC1" w:rsidRDefault="00945F95">
      <w:r>
        <w:t xml:space="preserve">Questions: How should I handle graphics for this presentation? </w:t>
      </w:r>
      <w:r w:rsidR="008A7C76">
        <w:t xml:space="preserve">Links as well? </w:t>
      </w:r>
    </w:p>
    <w:p w:rsidR="008A7C76" w:rsidRDefault="00863CC1">
      <w:r>
        <w:t>I p</w:t>
      </w:r>
      <w:r w:rsidR="008A7C76">
        <w:t>ut them in a separate shared document</w:t>
      </w:r>
      <w:r w:rsidR="00377B47">
        <w:t>:</w:t>
      </w:r>
    </w:p>
    <w:p w:rsidR="00863CC1" w:rsidRDefault="00863CC1">
      <w:r>
        <w:t xml:space="preserve">Graphics-Images for Module 1: </w:t>
      </w:r>
      <w:hyperlink r:id="rId9" w:history="1">
        <w:r w:rsidR="00346A06" w:rsidRPr="00356341">
          <w:rPr>
            <w:rStyle w:val="Hyperlink"/>
          </w:rPr>
          <w:t>https://docs.google.com/spreadsheets/d/16JHfk6AjIRz-67VaUswcL9E8_A2q3B_EwK3O8H6SGSg/edit?usp=sharing</w:t>
        </w:r>
      </w:hyperlink>
    </w:p>
    <w:p w:rsidR="00346A06" w:rsidRDefault="00346A06">
      <w:r>
        <w:t xml:space="preserve">Navigation notes: Can we set up the navigation using the Tab key to focus initially on the titles, menu, previous/next buttons first, then go ‘round to the other options (I can’t remember </w:t>
      </w:r>
    </w:p>
    <w:tbl>
      <w:tblPr>
        <w:tblStyle w:val="TableGrid"/>
        <w:tblW w:w="5000" w:type="pct"/>
        <w:tblLook w:val="04A0" w:firstRow="1" w:lastRow="0" w:firstColumn="1" w:lastColumn="0" w:noHBand="0" w:noVBand="1"/>
      </w:tblPr>
      <w:tblGrid>
        <w:gridCol w:w="1570"/>
        <w:gridCol w:w="5376"/>
        <w:gridCol w:w="2630"/>
      </w:tblGrid>
      <w:tr w:rsidR="00EC3D65" w:rsidRPr="009A3C95" w:rsidTr="00143F0E">
        <w:tc>
          <w:tcPr>
            <w:tcW w:w="820" w:type="pct"/>
            <w:shd w:val="clear" w:color="auto" w:fill="F2DBDB" w:themeFill="accent2" w:themeFillTint="33"/>
          </w:tcPr>
          <w:p w:rsidR="00EC3D65" w:rsidRPr="0001053F" w:rsidRDefault="0001053F" w:rsidP="00143F0E">
            <w:pPr>
              <w:keepNext/>
              <w:rPr>
                <w:b/>
              </w:rPr>
            </w:pPr>
            <w:r>
              <w:rPr>
                <w:b/>
              </w:rPr>
              <w:lastRenderedPageBreak/>
              <w:t>Banner Title</w:t>
            </w:r>
          </w:p>
        </w:tc>
        <w:tc>
          <w:tcPr>
            <w:tcW w:w="4180" w:type="pct"/>
            <w:gridSpan w:val="2"/>
            <w:shd w:val="clear" w:color="auto" w:fill="F2DBDB" w:themeFill="accent2" w:themeFillTint="33"/>
          </w:tcPr>
          <w:p w:rsidR="00EC3D65"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EC3D65" w:rsidRPr="009A3C95" w:rsidTr="00143F0E">
        <w:tc>
          <w:tcPr>
            <w:tcW w:w="820" w:type="pct"/>
            <w:shd w:val="clear" w:color="auto" w:fill="F2DBDB" w:themeFill="accent2" w:themeFillTint="33"/>
          </w:tcPr>
          <w:p w:rsidR="00EC3D65" w:rsidRPr="009A3C95" w:rsidRDefault="0001053F" w:rsidP="00143F0E">
            <w:pPr>
              <w:keepNext/>
              <w:rPr>
                <w:b/>
              </w:rPr>
            </w:pPr>
            <w:r>
              <w:rPr>
                <w:b/>
              </w:rPr>
              <w:t>Sub-title</w:t>
            </w:r>
          </w:p>
        </w:tc>
        <w:tc>
          <w:tcPr>
            <w:tcW w:w="4180" w:type="pct"/>
            <w:gridSpan w:val="2"/>
            <w:shd w:val="clear" w:color="auto" w:fill="F2DBDB" w:themeFill="accent2" w:themeFillTint="33"/>
          </w:tcPr>
          <w:p w:rsidR="00EC3D65" w:rsidRPr="009A3C95" w:rsidRDefault="0001053F" w:rsidP="00143F0E">
            <w:pPr>
              <w:keepNext/>
              <w:rPr>
                <w:b/>
              </w:rPr>
            </w:pPr>
            <w:r>
              <w:rPr>
                <w:b/>
              </w:rPr>
              <w:t>Module 1 – Course Overview</w:t>
            </w:r>
          </w:p>
        </w:tc>
      </w:tr>
      <w:tr w:rsidR="00DC2579" w:rsidRPr="009A3C95" w:rsidTr="00143F0E">
        <w:tc>
          <w:tcPr>
            <w:tcW w:w="820" w:type="pct"/>
            <w:shd w:val="clear" w:color="auto" w:fill="F2DBDB" w:themeFill="accent2" w:themeFillTint="33"/>
          </w:tcPr>
          <w:p w:rsidR="00DC2579" w:rsidRPr="009A3C95" w:rsidRDefault="00DC2579" w:rsidP="00143F0E">
            <w:pPr>
              <w:keepNext/>
              <w:rPr>
                <w:b/>
              </w:rPr>
            </w:pPr>
            <w:r w:rsidRPr="009A3C95">
              <w:rPr>
                <w:b/>
              </w:rPr>
              <w:t>Screen Number</w:t>
            </w:r>
          </w:p>
        </w:tc>
        <w:tc>
          <w:tcPr>
            <w:tcW w:w="4180"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143F0E">
        <w:tc>
          <w:tcPr>
            <w:tcW w:w="820" w:type="pct"/>
          </w:tcPr>
          <w:p w:rsidR="00DC2579" w:rsidRPr="009A3C95" w:rsidRDefault="00DC2579" w:rsidP="00143F0E">
            <w:pPr>
              <w:keepNext/>
            </w:pPr>
            <w:r w:rsidRPr="009A3C95">
              <w:t>1</w:t>
            </w:r>
          </w:p>
        </w:tc>
        <w:tc>
          <w:tcPr>
            <w:tcW w:w="4180" w:type="pct"/>
            <w:gridSpan w:val="2"/>
          </w:tcPr>
          <w:p w:rsidR="00DC2579" w:rsidRPr="009A3C95" w:rsidRDefault="0073794F" w:rsidP="00143F0E">
            <w:pPr>
              <w:keepNext/>
            </w:pPr>
            <w:r>
              <w:t xml:space="preserve">1.0 </w:t>
            </w:r>
            <w:r w:rsidR="00DC2579" w:rsidRPr="009A3C95">
              <w:t xml:space="preserve">Welcome to </w:t>
            </w:r>
            <w:r w:rsidR="00DC2579" w:rsidRPr="009A3C95">
              <w:rPr>
                <w:i/>
              </w:rPr>
              <w:t>Open Your Classroom with Open Education Resources</w:t>
            </w:r>
          </w:p>
        </w:tc>
      </w:tr>
      <w:tr w:rsidR="00DC2579" w:rsidRPr="009A3C95" w:rsidTr="00143F0E">
        <w:tc>
          <w:tcPr>
            <w:tcW w:w="3627"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373"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143F0E">
        <w:trPr>
          <w:trHeight w:val="1250"/>
        </w:trPr>
        <w:tc>
          <w:tcPr>
            <w:tcW w:w="3627" w:type="pct"/>
            <w:gridSpan w:val="2"/>
          </w:tcPr>
          <w:p w:rsidR="00DC2579" w:rsidRDefault="00DC2579" w:rsidP="00143F0E">
            <w:pPr>
              <w:keepNext/>
            </w:pPr>
            <w:r w:rsidRPr="009A3C95">
              <w:t xml:space="preserve">Welcome to the “Open Your Classroom with Open Educational Resources” course! The next few sections will provide you information on the course objectives, </w:t>
            </w:r>
            <w:r>
              <w:t>how to progress through</w:t>
            </w:r>
            <w:r w:rsidRPr="009A3C95">
              <w:t xml:space="preserve"> this course and expectations for your participation in the online communities of practice through LINCS (Literacy Information and Communication System). </w:t>
            </w:r>
          </w:p>
          <w:p w:rsidR="00DC2579" w:rsidRDefault="00DC2579" w:rsidP="00143F0E">
            <w:pPr>
              <w:keepNext/>
            </w:pPr>
          </w:p>
          <w:p w:rsidR="00DC2579" w:rsidRPr="009A3C95" w:rsidRDefault="00DC2579" w:rsidP="00143F0E">
            <w:pPr>
              <w:keepNext/>
            </w:pPr>
            <w:r>
              <w:t xml:space="preserve">LINCS Communities of Practice (LINCS </w:t>
            </w:r>
            <w:proofErr w:type="spellStart"/>
            <w:r>
              <w:t>CoP</w:t>
            </w:r>
            <w:proofErr w:type="spellEnd"/>
            <w:r>
              <w:t xml:space="preserve">) is a professional learning community for adult educators that provides access to resources, professional development and a connected network of practitioners. LINCS </w:t>
            </w:r>
            <w:proofErr w:type="spellStart"/>
            <w:r>
              <w:t>CoP</w:t>
            </w:r>
            <w:proofErr w:type="spellEnd"/>
            <w:r>
              <w:t xml:space="preserve"> organizes and promotes resources within the field of adult education and serves as a central repository for information. It also supports a robust community for members including discussion forums, news, events, shared resources, professional development opportunities and more. </w:t>
            </w:r>
          </w:p>
          <w:p w:rsidR="00DC2579" w:rsidRPr="009A3C95" w:rsidRDefault="00DC2579" w:rsidP="00143F0E">
            <w:pPr>
              <w:keepNext/>
            </w:pPr>
          </w:p>
          <w:p w:rsidR="00DC2579" w:rsidRPr="009A3C95" w:rsidRDefault="00DC2579" w:rsidP="00143F0E">
            <w:pPr>
              <w:keepNext/>
            </w:pPr>
            <w:r w:rsidRPr="003031EA">
              <w:t xml:space="preserve">In addition, </w:t>
            </w:r>
            <w:r w:rsidR="003031EA" w:rsidRPr="003031EA">
              <w:rPr>
                <w:highlight w:val="yellow"/>
              </w:rPr>
              <w:t>it features</w:t>
            </w:r>
            <w:r w:rsidR="003031EA" w:rsidRPr="003031EA">
              <w:t xml:space="preserve"> </w:t>
            </w:r>
            <w:r w:rsidRPr="003031EA">
              <w:t>course navigation tools</w:t>
            </w:r>
            <w:r w:rsidRPr="009A3C95">
              <w:t xml:space="preserve"> and instructions for accessing course files and other learning objects that will help you progress through the course. </w:t>
            </w:r>
          </w:p>
          <w:p w:rsidR="00DC2579" w:rsidRPr="009A3C95" w:rsidRDefault="00DC2579" w:rsidP="00143F0E">
            <w:pPr>
              <w:keepNext/>
            </w:pPr>
          </w:p>
          <w:p w:rsidR="00DC2579" w:rsidRPr="009A3C95" w:rsidRDefault="003031EA" w:rsidP="00143F0E">
            <w:pPr>
              <w:keepNext/>
            </w:pPr>
            <w:r w:rsidRPr="003031EA">
              <w:rPr>
                <w:highlight w:val="yellow"/>
              </w:rPr>
              <w:t>Finally</w:t>
            </w:r>
            <w:r w:rsidR="00DC2579" w:rsidRPr="009A3C95">
              <w:t xml:space="preserve">, a list of hardware and software recommendations will </w:t>
            </w:r>
            <w:r w:rsidRPr="003031EA">
              <w:rPr>
                <w:highlight w:val="yellow"/>
              </w:rPr>
              <w:t>enable</w:t>
            </w:r>
            <w:r>
              <w:t xml:space="preserve"> </w:t>
            </w:r>
            <w:r w:rsidR="00DC2579" w:rsidRPr="009A3C95">
              <w:t xml:space="preserve">you to determine </w:t>
            </w:r>
            <w:r w:rsidRPr="003031EA">
              <w:rPr>
                <w:highlight w:val="yellow"/>
              </w:rPr>
              <w:t>whether</w:t>
            </w:r>
            <w:r w:rsidR="00DC2579" w:rsidRPr="009A3C95">
              <w:t xml:space="preserve"> you need additional materials to </w:t>
            </w:r>
            <w:r w:rsidR="00DC2579" w:rsidRPr="003031EA">
              <w:rPr>
                <w:strike/>
                <w:highlight w:val="red"/>
              </w:rPr>
              <w:t>successfully</w:t>
            </w:r>
            <w:r w:rsidR="00DC2579" w:rsidRPr="009A3C95">
              <w:t xml:space="preserve"> complete this course. </w:t>
            </w:r>
          </w:p>
          <w:p w:rsidR="00DC2579" w:rsidRPr="009A3C95" w:rsidRDefault="00DC2579" w:rsidP="00143F0E">
            <w:pPr>
              <w:keepNext/>
            </w:pPr>
          </w:p>
          <w:p w:rsidR="00DC2579" w:rsidRPr="009A3C95" w:rsidRDefault="00DC2579" w:rsidP="00143F0E">
            <w:pPr>
              <w:keepNext/>
            </w:pPr>
            <w:r w:rsidRPr="009A3C95">
              <w:t>Use the navigation buttons below to move forward or backward through this material. You can also use the menu on the left to jump to different parts of this presentation.</w:t>
            </w:r>
          </w:p>
        </w:tc>
        <w:tc>
          <w:tcPr>
            <w:tcW w:w="1373" w:type="pct"/>
          </w:tcPr>
          <w:p w:rsidR="00DC2579" w:rsidRPr="009A3C95" w:rsidRDefault="00DC2579" w:rsidP="00143F0E">
            <w:pPr>
              <w:keepNext/>
            </w:pPr>
            <w:r w:rsidRPr="009A3C95">
              <w:rPr>
                <w:noProof/>
              </w:rPr>
              <w:drawing>
                <wp:inline distT="0" distB="0" distL="0" distR="0" wp14:anchorId="2F7BAECF" wp14:editId="36EE04B4">
                  <wp:extent cx="1533333" cy="1209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33333" cy="1209524"/>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Text only</w:t>
            </w:r>
          </w:p>
        </w:tc>
      </w:tr>
      <w:tr w:rsidR="00DC2579" w:rsidRPr="009A3C95" w:rsidTr="00143F0E">
        <w:tc>
          <w:tcPr>
            <w:tcW w:w="5000" w:type="pct"/>
            <w:gridSpan w:val="3"/>
            <w:shd w:val="clear" w:color="auto" w:fill="F2DBDB" w:themeFill="accent2" w:themeFillTint="33"/>
          </w:tcPr>
          <w:p w:rsidR="00DC2579" w:rsidRPr="009A3C95" w:rsidRDefault="00DC2579" w:rsidP="0073794F">
            <w:pPr>
              <w:keepNext/>
              <w:rPr>
                <w:b/>
              </w:rPr>
            </w:pPr>
            <w:r w:rsidRPr="009A3C95">
              <w:rPr>
                <w:b/>
              </w:rPr>
              <w:t xml:space="preserve">Notes to </w:t>
            </w:r>
            <w:r w:rsidR="0073794F">
              <w:rPr>
                <w:b/>
              </w:rPr>
              <w:t>Mike</w:t>
            </w:r>
          </w:p>
        </w:tc>
      </w:tr>
      <w:tr w:rsidR="00DC2579" w:rsidRPr="009A3C95" w:rsidTr="00143F0E">
        <w:tc>
          <w:tcPr>
            <w:tcW w:w="5000" w:type="pct"/>
            <w:gridSpan w:val="3"/>
          </w:tcPr>
          <w:p w:rsidR="00DC2579" w:rsidRPr="0073794F" w:rsidRDefault="0073794F" w:rsidP="0073794F">
            <w:pPr>
              <w:keepNext/>
              <w:rPr>
                <w:i/>
              </w:rPr>
            </w:pPr>
            <w:r>
              <w:t>If the screen needs to be split due to too much text, use 1.1 Welcome continued…</w:t>
            </w:r>
            <w:r>
              <w:rPr>
                <w:i/>
              </w:rPr>
              <w:t xml:space="preserve"> </w:t>
            </w:r>
          </w:p>
        </w:tc>
      </w:tr>
    </w:tbl>
    <w:p w:rsidR="00DC2579" w:rsidRPr="009A3C95" w:rsidRDefault="00DC2579" w:rsidP="00DC2579"/>
    <w:tbl>
      <w:tblPr>
        <w:tblStyle w:val="TableGrid"/>
        <w:tblW w:w="5000" w:type="pct"/>
        <w:tblLook w:val="04A0" w:firstRow="1" w:lastRow="0" w:firstColumn="1" w:lastColumn="0" w:noHBand="0" w:noVBand="1"/>
      </w:tblPr>
      <w:tblGrid>
        <w:gridCol w:w="1728"/>
        <w:gridCol w:w="5533"/>
        <w:gridCol w:w="2315"/>
      </w:tblGrid>
      <w:tr w:rsidR="0001053F" w:rsidRPr="009A3C95" w:rsidTr="00A90CBB">
        <w:tc>
          <w:tcPr>
            <w:tcW w:w="902" w:type="pct"/>
            <w:shd w:val="clear" w:color="auto" w:fill="F2DBDB" w:themeFill="accent2" w:themeFillTint="33"/>
          </w:tcPr>
          <w:p w:rsidR="0001053F" w:rsidRPr="0001053F" w:rsidRDefault="0001053F" w:rsidP="00143F0E">
            <w:pPr>
              <w:keepNext/>
              <w:rPr>
                <w:b/>
              </w:rPr>
            </w:pPr>
            <w:r>
              <w:rPr>
                <w:b/>
              </w:rPr>
              <w:lastRenderedPageBreak/>
              <w:t>Banner Title</w:t>
            </w:r>
          </w:p>
        </w:tc>
        <w:tc>
          <w:tcPr>
            <w:tcW w:w="4098"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A90CBB">
        <w:tc>
          <w:tcPr>
            <w:tcW w:w="902" w:type="pct"/>
            <w:shd w:val="clear" w:color="auto" w:fill="F2DBDB" w:themeFill="accent2" w:themeFillTint="33"/>
          </w:tcPr>
          <w:p w:rsidR="0001053F" w:rsidRPr="009A3C95" w:rsidRDefault="0001053F" w:rsidP="00143F0E">
            <w:pPr>
              <w:keepNext/>
              <w:rPr>
                <w:b/>
              </w:rPr>
            </w:pPr>
            <w:r>
              <w:rPr>
                <w:b/>
              </w:rPr>
              <w:t>Sub-title</w:t>
            </w:r>
          </w:p>
        </w:tc>
        <w:tc>
          <w:tcPr>
            <w:tcW w:w="4098"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143F0E">
        <w:tc>
          <w:tcPr>
            <w:tcW w:w="902" w:type="pct"/>
            <w:shd w:val="clear" w:color="auto" w:fill="F2DBDB" w:themeFill="accent2" w:themeFillTint="33"/>
          </w:tcPr>
          <w:p w:rsidR="00DC2579" w:rsidRPr="009A3C95" w:rsidRDefault="00DC2579" w:rsidP="00143F0E">
            <w:pPr>
              <w:keepNext/>
              <w:rPr>
                <w:b/>
              </w:rPr>
            </w:pPr>
            <w:r w:rsidRPr="009A3C95">
              <w:rPr>
                <w:b/>
              </w:rPr>
              <w:t>Screen Number</w:t>
            </w:r>
          </w:p>
        </w:tc>
        <w:tc>
          <w:tcPr>
            <w:tcW w:w="4098"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143F0E">
        <w:tc>
          <w:tcPr>
            <w:tcW w:w="902" w:type="pct"/>
          </w:tcPr>
          <w:p w:rsidR="00DC2579" w:rsidRPr="009A3C95" w:rsidRDefault="00DC2579" w:rsidP="00143F0E">
            <w:pPr>
              <w:keepNext/>
            </w:pPr>
            <w:r w:rsidRPr="009A3C95">
              <w:t>2</w:t>
            </w:r>
          </w:p>
        </w:tc>
        <w:tc>
          <w:tcPr>
            <w:tcW w:w="4098" w:type="pct"/>
            <w:gridSpan w:val="2"/>
          </w:tcPr>
          <w:p w:rsidR="00DC2579" w:rsidRPr="009A3C95" w:rsidRDefault="0073794F" w:rsidP="00143F0E">
            <w:pPr>
              <w:keepNext/>
            </w:pPr>
            <w:r>
              <w:t xml:space="preserve">2.0 </w:t>
            </w:r>
            <w:r w:rsidR="00DC2579" w:rsidRPr="009A3C95">
              <w:t>Course Outcomes</w:t>
            </w:r>
          </w:p>
        </w:tc>
      </w:tr>
      <w:tr w:rsidR="00DC2579" w:rsidRPr="009A3C95" w:rsidTr="00143F0E">
        <w:tc>
          <w:tcPr>
            <w:tcW w:w="3791"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209"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143F0E">
        <w:trPr>
          <w:trHeight w:val="1250"/>
        </w:trPr>
        <w:tc>
          <w:tcPr>
            <w:tcW w:w="3791" w:type="pct"/>
            <w:gridSpan w:val="2"/>
          </w:tcPr>
          <w:p w:rsidR="00DC2579" w:rsidRPr="009A3C95" w:rsidRDefault="00DC2579" w:rsidP="00143F0E">
            <w:pPr>
              <w:keepNext/>
            </w:pPr>
            <w:r w:rsidRPr="009A3C95">
              <w:t xml:space="preserve">After you complete all the modules in this course you can expect the following: </w:t>
            </w:r>
          </w:p>
          <w:p w:rsidR="00DC2579" w:rsidRPr="009A3C95" w:rsidRDefault="00DC2579" w:rsidP="00143F0E">
            <w:pPr>
              <w:keepNext/>
            </w:pPr>
          </w:p>
          <w:p w:rsidR="00DC2579" w:rsidRPr="009A3C95" w:rsidRDefault="00DC2579" w:rsidP="00DC2579">
            <w:pPr>
              <w:pStyle w:val="ListParagraph"/>
              <w:keepNext/>
              <w:numPr>
                <w:ilvl w:val="0"/>
                <w:numId w:val="3"/>
              </w:numPr>
            </w:pPr>
            <w:r w:rsidRPr="009A3C95">
              <w:t xml:space="preserve">You will </w:t>
            </w:r>
            <w:r>
              <w:t>gain</w:t>
            </w:r>
            <w:r w:rsidRPr="009A3C95">
              <w:t xml:space="preserve"> a foundational understanding of Open Educational Resources (OER) and </w:t>
            </w:r>
            <w:r>
              <w:t>how</w:t>
            </w:r>
            <w:r w:rsidRPr="009A3C95">
              <w:t xml:space="preserve"> they can enrich your teaching. </w:t>
            </w:r>
          </w:p>
          <w:p w:rsidR="00DC2579" w:rsidRPr="009A3C95" w:rsidRDefault="00DC2579" w:rsidP="00DC2579">
            <w:pPr>
              <w:pStyle w:val="ListParagraph"/>
              <w:keepNext/>
              <w:numPr>
                <w:ilvl w:val="0"/>
                <w:numId w:val="3"/>
              </w:numPr>
            </w:pPr>
            <w:r w:rsidRPr="009A3C95">
              <w:t>You will gain search skills to refine search queries, apply appropriate filters</w:t>
            </w:r>
            <w:r>
              <w:t>,</w:t>
            </w:r>
            <w:r w:rsidRPr="009A3C95">
              <w:t xml:space="preserve"> and </w:t>
            </w:r>
            <w:r>
              <w:t xml:space="preserve">determine </w:t>
            </w:r>
            <w:r w:rsidRPr="009A3C95">
              <w:t xml:space="preserve">licensing requirements. </w:t>
            </w:r>
          </w:p>
          <w:p w:rsidR="00DC2579" w:rsidRPr="009A3C95" w:rsidRDefault="00DC2579" w:rsidP="00DC2579">
            <w:pPr>
              <w:pStyle w:val="ListParagraph"/>
              <w:keepNext/>
              <w:numPr>
                <w:ilvl w:val="0"/>
                <w:numId w:val="3"/>
              </w:numPr>
            </w:pPr>
            <w:r w:rsidRPr="009A3C95">
              <w:t xml:space="preserve">You will </w:t>
            </w:r>
            <w:r>
              <w:t>learn how to use</w:t>
            </w:r>
            <w:r w:rsidRPr="009A3C95">
              <w:t xml:space="preserve"> OER </w:t>
            </w:r>
            <w:r>
              <w:t xml:space="preserve">Commons, a </w:t>
            </w:r>
            <w:r w:rsidRPr="009A3C95">
              <w:t xml:space="preserve">repository </w:t>
            </w:r>
            <w:r>
              <w:t xml:space="preserve">of educational resources, </w:t>
            </w:r>
            <w:r w:rsidRPr="009A3C95">
              <w:t xml:space="preserve">to find, review, evaluate and save your favorite OER materials. </w:t>
            </w:r>
          </w:p>
          <w:p w:rsidR="00DC2579" w:rsidRPr="009A3C95" w:rsidRDefault="00DC2579" w:rsidP="00143F0E">
            <w:pPr>
              <w:keepNext/>
            </w:pPr>
          </w:p>
          <w:p w:rsidR="00DC2579" w:rsidRPr="009A3C95" w:rsidRDefault="00DC2579" w:rsidP="00143F0E">
            <w:pPr>
              <w:keepNext/>
            </w:pPr>
            <w:r w:rsidRPr="009A3C95">
              <w:t xml:space="preserve">This course is a </w:t>
            </w:r>
            <w:r w:rsidR="00023771" w:rsidRPr="00023771">
              <w:rPr>
                <w:highlight w:val="yellow"/>
              </w:rPr>
              <w:t>pre</w:t>
            </w:r>
            <w:r w:rsidRPr="00023771">
              <w:rPr>
                <w:highlight w:val="yellow"/>
              </w:rPr>
              <w:t>requisite</w:t>
            </w:r>
            <w:r w:rsidRPr="009A3C95">
              <w:t xml:space="preserve"> in a series of courses to help adult education teachers use OER in their teaching. </w:t>
            </w:r>
            <w:r>
              <w:t>Following is a list of additional courses that you will be prepared to complete:</w:t>
            </w:r>
          </w:p>
          <w:p w:rsidR="00DC2579" w:rsidRPr="009A3C95" w:rsidRDefault="00DC2579" w:rsidP="00143F0E">
            <w:pPr>
              <w:keepNext/>
            </w:pPr>
          </w:p>
          <w:p w:rsidR="00DC2579" w:rsidRPr="00506B46" w:rsidRDefault="00DC2579" w:rsidP="00143F0E">
            <w:pPr>
              <w:pStyle w:val="PBodyText"/>
              <w:rPr>
                <w:rFonts w:asciiTheme="minorHAnsi" w:eastAsiaTheme="minorHAnsi" w:hAnsiTheme="minorHAnsi" w:cstheme="minorBidi"/>
                <w:sz w:val="22"/>
              </w:rPr>
            </w:pPr>
            <w:r w:rsidRPr="00506B46">
              <w:rPr>
                <w:rFonts w:asciiTheme="minorHAnsi" w:eastAsiaTheme="minorHAnsi" w:hAnsiTheme="minorHAnsi" w:cstheme="minorBidi"/>
                <w:sz w:val="22"/>
              </w:rPr>
              <w:t xml:space="preserve"> “Open Science – Open Resources: Engage Adult Learners for 21st Century Skills”  This course trains teachers in how to find quality OER</w:t>
            </w:r>
            <w:r w:rsidRPr="00023771">
              <w:rPr>
                <w:rFonts w:asciiTheme="minorHAnsi" w:eastAsiaTheme="minorHAnsi" w:hAnsiTheme="minorHAnsi" w:cstheme="minorBidi"/>
                <w:strike/>
                <w:sz w:val="22"/>
                <w:highlight w:val="red"/>
              </w:rPr>
              <w:t>s</w:t>
            </w:r>
            <w:r w:rsidRPr="00506B46">
              <w:rPr>
                <w:rFonts w:asciiTheme="minorHAnsi" w:eastAsiaTheme="minorHAnsi" w:hAnsiTheme="minorHAnsi" w:cstheme="minorBidi"/>
                <w:sz w:val="22"/>
              </w:rPr>
              <w:t xml:space="preserve"> that motivate Adult Education</w:t>
            </w:r>
            <w:r w:rsidR="00023771">
              <w:rPr>
                <w:rFonts w:asciiTheme="minorHAnsi" w:eastAsiaTheme="minorHAnsi" w:hAnsiTheme="minorHAnsi" w:cstheme="minorBidi"/>
                <w:sz w:val="22"/>
              </w:rPr>
              <w:t xml:space="preserve"> </w:t>
            </w:r>
            <w:r w:rsidR="00023771" w:rsidRPr="00023771">
              <w:rPr>
                <w:rFonts w:asciiTheme="minorHAnsi" w:eastAsiaTheme="minorHAnsi" w:hAnsiTheme="minorHAnsi" w:cstheme="minorBidi"/>
                <w:sz w:val="22"/>
                <w:highlight w:val="yellow"/>
              </w:rPr>
              <w:t>(AE)</w:t>
            </w:r>
            <w:r w:rsidR="00023771">
              <w:rPr>
                <w:rFonts w:asciiTheme="minorHAnsi" w:eastAsiaTheme="minorHAnsi" w:hAnsiTheme="minorHAnsi" w:cstheme="minorBidi"/>
                <w:sz w:val="22"/>
              </w:rPr>
              <w:t xml:space="preserve"> </w:t>
            </w:r>
            <w:r w:rsidRPr="00506B46">
              <w:rPr>
                <w:rFonts w:asciiTheme="minorHAnsi" w:eastAsiaTheme="minorHAnsi" w:hAnsiTheme="minorHAnsi" w:cstheme="minorBidi"/>
                <w:sz w:val="22"/>
              </w:rPr>
              <w:t xml:space="preserve">students and support the development of the Science &amp; Engineering </w:t>
            </w:r>
            <w:r w:rsidRPr="00023771">
              <w:rPr>
                <w:rFonts w:asciiTheme="minorHAnsi" w:eastAsiaTheme="minorHAnsi" w:hAnsiTheme="minorHAnsi" w:cstheme="minorBidi"/>
                <w:strike/>
                <w:sz w:val="22"/>
                <w:highlight w:val="red"/>
              </w:rPr>
              <w:t>(S&amp;E)</w:t>
            </w:r>
            <w:r w:rsidRPr="00506B46">
              <w:rPr>
                <w:rFonts w:asciiTheme="minorHAnsi" w:eastAsiaTheme="minorHAnsi" w:hAnsiTheme="minorHAnsi" w:cstheme="minorBidi"/>
                <w:sz w:val="22"/>
              </w:rPr>
              <w:t xml:space="preserve"> Practices as promoted in the Next Generation Standards.  It will also provide teachers with ideas and resources for instructional strategies and resources to introduce and engage adult students in learning science.  </w:t>
            </w:r>
          </w:p>
          <w:p w:rsidR="00DC2579" w:rsidRPr="009A3C95" w:rsidRDefault="00DC2579" w:rsidP="00143F0E">
            <w:pPr>
              <w:keepNext/>
            </w:pPr>
            <w:r w:rsidRPr="009A3C95">
              <w:t>“Open Math – Open Resources: Engage Adult Learners for 21</w:t>
            </w:r>
            <w:r w:rsidRPr="009A3C95">
              <w:rPr>
                <w:vertAlign w:val="superscript"/>
              </w:rPr>
              <w:t>st</w:t>
            </w:r>
            <w:r w:rsidRPr="009A3C95">
              <w:t xml:space="preserve"> Century Skills”</w:t>
            </w:r>
            <w:r>
              <w:t xml:space="preserve">  </w:t>
            </w:r>
            <w:r w:rsidR="00023771" w:rsidRPr="00023771">
              <w:rPr>
                <w:highlight w:val="yellow"/>
              </w:rPr>
              <w:t>i</w:t>
            </w:r>
            <w:r>
              <w:t>s designed to help math teachers find quality OER</w:t>
            </w:r>
            <w:r w:rsidRPr="00023771">
              <w:rPr>
                <w:strike/>
                <w:highlight w:val="red"/>
              </w:rPr>
              <w:t>s</w:t>
            </w:r>
            <w:r>
              <w:t xml:space="preserve"> for the AE classroom, evaluate them for appropriate classroom use, and assess their effectiveness in meeting learning objectives. It will also provide teachers with ideas and resources for instructional strategies to introduce and engage adult students in learning math.  </w:t>
            </w:r>
          </w:p>
          <w:p w:rsidR="00DC2579" w:rsidRPr="009A3C95" w:rsidRDefault="00DC2579" w:rsidP="00143F0E">
            <w:pPr>
              <w:keepNext/>
            </w:pPr>
          </w:p>
          <w:p w:rsidR="00DC2579" w:rsidRPr="009A3C95" w:rsidRDefault="00DC2579" w:rsidP="00143F0E">
            <w:pPr>
              <w:keepNext/>
            </w:pPr>
            <w:r w:rsidRPr="009A3C95">
              <w:t xml:space="preserve">“Build a Lesson with OER” is a </w:t>
            </w:r>
            <w:proofErr w:type="spellStart"/>
            <w:r w:rsidRPr="009A3C95">
              <w:rPr>
                <w:i/>
              </w:rPr>
              <w:t>courselet</w:t>
            </w:r>
            <w:proofErr w:type="spellEnd"/>
            <w:r w:rsidRPr="009A3C95">
              <w:t xml:space="preserve"> providing resources, presentations and materials to help </w:t>
            </w:r>
            <w:r>
              <w:t xml:space="preserve">build </w:t>
            </w:r>
            <w:r w:rsidRPr="009A3C95">
              <w:t xml:space="preserve"> your own</w:t>
            </w:r>
            <w:r>
              <w:t xml:space="preserve"> OER </w:t>
            </w:r>
            <w:r w:rsidRPr="009A3C95">
              <w:t xml:space="preserve">online learning object for your learners using the learning management system Moodle. </w:t>
            </w:r>
          </w:p>
          <w:p w:rsidR="00DC2579" w:rsidRPr="009A3C95" w:rsidRDefault="00DC2579" w:rsidP="00143F0E">
            <w:pPr>
              <w:keepNext/>
            </w:pPr>
          </w:p>
          <w:p w:rsidR="00DC2579" w:rsidRPr="009A3C95" w:rsidRDefault="00DC2579" w:rsidP="00143F0E">
            <w:pPr>
              <w:keepNext/>
            </w:pPr>
            <w:r w:rsidRPr="009A3C95">
              <w:t xml:space="preserve">As with all learning, you are likely to discover your own cherished nuggets of new-found knowledge. </w:t>
            </w:r>
            <w:r>
              <w:t>Y</w:t>
            </w:r>
            <w:r w:rsidRPr="009A3C95">
              <w:t>ou will be encouraged to share that knowledge with others through the LINCS Community</w:t>
            </w:r>
            <w:r>
              <w:t xml:space="preserve"> of Practice </w:t>
            </w:r>
            <w:r w:rsidRPr="00023771">
              <w:rPr>
                <w:strike/>
                <w:highlight w:val="red"/>
              </w:rPr>
              <w:t xml:space="preserve">(LINCS </w:t>
            </w:r>
            <w:proofErr w:type="spellStart"/>
            <w:r w:rsidRPr="00023771">
              <w:rPr>
                <w:strike/>
                <w:highlight w:val="red"/>
              </w:rPr>
              <w:t>CoP</w:t>
            </w:r>
            <w:proofErr w:type="spellEnd"/>
            <w:r w:rsidRPr="00023771">
              <w:rPr>
                <w:strike/>
                <w:highlight w:val="red"/>
              </w:rPr>
              <w:t>)</w:t>
            </w:r>
            <w:r w:rsidRPr="009A3C95">
              <w:t xml:space="preserve">. </w:t>
            </w:r>
          </w:p>
          <w:p w:rsidR="00DC2579" w:rsidRPr="009A3C95" w:rsidRDefault="00DC2579" w:rsidP="00143F0E">
            <w:pPr>
              <w:keepNext/>
            </w:pPr>
            <w:r>
              <w:t xml:space="preserve"> </w:t>
            </w:r>
          </w:p>
        </w:tc>
        <w:tc>
          <w:tcPr>
            <w:tcW w:w="1209" w:type="pct"/>
          </w:tcPr>
          <w:p w:rsidR="00DC2579" w:rsidRPr="009A3C95" w:rsidRDefault="00DC2579" w:rsidP="00143F0E">
            <w:pPr>
              <w:keepNext/>
            </w:pPr>
            <w:r w:rsidRPr="009A3C95">
              <w:rPr>
                <w:noProof/>
              </w:rPr>
              <w:drawing>
                <wp:inline distT="0" distB="0" distL="0" distR="0" wp14:anchorId="08769E3C" wp14:editId="49A10B95">
                  <wp:extent cx="1300936" cy="98390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01590" cy="984395"/>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none</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Notes to Developer</w:t>
            </w:r>
          </w:p>
        </w:tc>
      </w:tr>
      <w:tr w:rsidR="00DC2579" w:rsidRPr="009A3C95" w:rsidTr="00143F0E">
        <w:tc>
          <w:tcPr>
            <w:tcW w:w="5000" w:type="pct"/>
            <w:gridSpan w:val="3"/>
          </w:tcPr>
          <w:p w:rsidR="00DC2579" w:rsidRPr="009A3C95" w:rsidRDefault="00DC2579" w:rsidP="00143F0E">
            <w:pPr>
              <w:keepNext/>
            </w:pPr>
          </w:p>
        </w:tc>
      </w:tr>
    </w:tbl>
    <w:p w:rsidR="00DC2579" w:rsidRPr="009A3C95" w:rsidRDefault="00DC2579" w:rsidP="00DC2579"/>
    <w:p w:rsidR="00DC2579" w:rsidRPr="009A3C95" w:rsidRDefault="00DC2579" w:rsidP="00DC2579"/>
    <w:tbl>
      <w:tblPr>
        <w:tblStyle w:val="TableGrid"/>
        <w:tblW w:w="5000" w:type="pct"/>
        <w:tblLook w:val="04A0" w:firstRow="1" w:lastRow="0" w:firstColumn="1" w:lastColumn="0" w:noHBand="0" w:noVBand="1"/>
      </w:tblPr>
      <w:tblGrid>
        <w:gridCol w:w="1548"/>
        <w:gridCol w:w="4893"/>
        <w:gridCol w:w="3135"/>
      </w:tblGrid>
      <w:tr w:rsidR="0001053F" w:rsidRPr="009A3C95" w:rsidTr="00A90CBB">
        <w:tc>
          <w:tcPr>
            <w:tcW w:w="808" w:type="pct"/>
            <w:shd w:val="clear" w:color="auto" w:fill="F2DBDB" w:themeFill="accent2" w:themeFillTint="33"/>
          </w:tcPr>
          <w:p w:rsidR="0001053F" w:rsidRPr="0001053F" w:rsidRDefault="0001053F" w:rsidP="00143F0E">
            <w:pPr>
              <w:keepNext/>
              <w:rPr>
                <w:b/>
              </w:rPr>
            </w:pPr>
            <w:r>
              <w:rPr>
                <w:b/>
              </w:rPr>
              <w:t>Banner Title</w:t>
            </w:r>
          </w:p>
        </w:tc>
        <w:tc>
          <w:tcPr>
            <w:tcW w:w="4192"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A90CBB">
        <w:tc>
          <w:tcPr>
            <w:tcW w:w="808" w:type="pct"/>
            <w:shd w:val="clear" w:color="auto" w:fill="F2DBDB" w:themeFill="accent2" w:themeFillTint="33"/>
          </w:tcPr>
          <w:p w:rsidR="0001053F" w:rsidRPr="009A3C95" w:rsidRDefault="0001053F" w:rsidP="00143F0E">
            <w:pPr>
              <w:keepNext/>
              <w:rPr>
                <w:b/>
              </w:rPr>
            </w:pPr>
            <w:r>
              <w:rPr>
                <w:b/>
              </w:rPr>
              <w:t>Sub-title</w:t>
            </w:r>
          </w:p>
        </w:tc>
        <w:tc>
          <w:tcPr>
            <w:tcW w:w="4192"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A90CBB">
        <w:trPr>
          <w:cantSplit/>
        </w:trPr>
        <w:tc>
          <w:tcPr>
            <w:tcW w:w="808" w:type="pct"/>
            <w:shd w:val="clear" w:color="auto" w:fill="F2DBDB" w:themeFill="accent2" w:themeFillTint="33"/>
          </w:tcPr>
          <w:p w:rsidR="00DC2579" w:rsidRPr="009A3C95" w:rsidRDefault="00DC2579" w:rsidP="00143F0E">
            <w:pPr>
              <w:keepNext/>
              <w:keepLines/>
              <w:rPr>
                <w:b/>
              </w:rPr>
            </w:pPr>
            <w:r w:rsidRPr="009A3C95">
              <w:rPr>
                <w:b/>
              </w:rPr>
              <w:t>Screen Number</w:t>
            </w:r>
          </w:p>
        </w:tc>
        <w:tc>
          <w:tcPr>
            <w:tcW w:w="4192" w:type="pct"/>
            <w:gridSpan w:val="2"/>
            <w:shd w:val="clear" w:color="auto" w:fill="F2DBDB" w:themeFill="accent2" w:themeFillTint="33"/>
          </w:tcPr>
          <w:p w:rsidR="00DC2579" w:rsidRPr="009A3C95" w:rsidRDefault="00DC2579" w:rsidP="00143F0E">
            <w:pPr>
              <w:keepNext/>
              <w:keepLines/>
              <w:rPr>
                <w:b/>
              </w:rPr>
            </w:pPr>
            <w:r w:rsidRPr="009A3C95">
              <w:rPr>
                <w:b/>
              </w:rPr>
              <w:t>Screen Title</w:t>
            </w:r>
          </w:p>
        </w:tc>
      </w:tr>
      <w:tr w:rsidR="00DC2579" w:rsidRPr="009A3C95" w:rsidTr="00A90CBB">
        <w:trPr>
          <w:cantSplit/>
        </w:trPr>
        <w:tc>
          <w:tcPr>
            <w:tcW w:w="808" w:type="pct"/>
          </w:tcPr>
          <w:p w:rsidR="00DC2579" w:rsidRPr="009A3C95" w:rsidRDefault="00DC2579" w:rsidP="00143F0E">
            <w:pPr>
              <w:keepNext/>
              <w:keepLines/>
            </w:pPr>
            <w:r w:rsidRPr="009A3C95">
              <w:t>3</w:t>
            </w:r>
          </w:p>
        </w:tc>
        <w:tc>
          <w:tcPr>
            <w:tcW w:w="4192" w:type="pct"/>
            <w:gridSpan w:val="2"/>
          </w:tcPr>
          <w:p w:rsidR="00DC2579" w:rsidRPr="009A3C95" w:rsidRDefault="0073794F" w:rsidP="00143F0E">
            <w:pPr>
              <w:keepNext/>
              <w:keepLines/>
            </w:pPr>
            <w:r>
              <w:t xml:space="preserve">3.0 </w:t>
            </w:r>
            <w:r w:rsidR="00DC2579" w:rsidRPr="009A3C95">
              <w:t>Posting Reflective Responses in LINCS</w:t>
            </w:r>
            <w:r w:rsidR="00DC2579">
              <w:t xml:space="preserve"> </w:t>
            </w:r>
            <w:proofErr w:type="spellStart"/>
            <w:r w:rsidR="00DC2579">
              <w:t>CoP</w:t>
            </w:r>
            <w:proofErr w:type="spellEnd"/>
          </w:p>
        </w:tc>
      </w:tr>
      <w:tr w:rsidR="00DC2579" w:rsidRPr="009A3C95" w:rsidTr="00143F0E">
        <w:trPr>
          <w:cantSplit/>
        </w:trPr>
        <w:tc>
          <w:tcPr>
            <w:tcW w:w="3363" w:type="pct"/>
            <w:gridSpan w:val="2"/>
            <w:shd w:val="clear" w:color="auto" w:fill="F2DBDB" w:themeFill="accent2" w:themeFillTint="33"/>
          </w:tcPr>
          <w:p w:rsidR="00DC2579" w:rsidRPr="009A3C95" w:rsidRDefault="00DC2579" w:rsidP="00143F0E">
            <w:pPr>
              <w:keepNext/>
              <w:keepLines/>
              <w:rPr>
                <w:b/>
              </w:rPr>
            </w:pPr>
            <w:r w:rsidRPr="009A3C95">
              <w:rPr>
                <w:b/>
              </w:rPr>
              <w:t>Lecture/Narrative</w:t>
            </w:r>
          </w:p>
        </w:tc>
        <w:tc>
          <w:tcPr>
            <w:tcW w:w="1637" w:type="pct"/>
            <w:shd w:val="clear" w:color="auto" w:fill="F2DBDB" w:themeFill="accent2" w:themeFillTint="33"/>
          </w:tcPr>
          <w:p w:rsidR="00DC2579" w:rsidRPr="009A3C95" w:rsidRDefault="00DC2579" w:rsidP="00143F0E">
            <w:pPr>
              <w:keepNext/>
              <w:keepLines/>
              <w:rPr>
                <w:b/>
              </w:rPr>
            </w:pPr>
            <w:r w:rsidRPr="009A3C95">
              <w:rPr>
                <w:b/>
              </w:rPr>
              <w:t>Visuals</w:t>
            </w:r>
          </w:p>
        </w:tc>
      </w:tr>
      <w:tr w:rsidR="00DC2579" w:rsidRPr="009A3C95" w:rsidTr="00143F0E">
        <w:trPr>
          <w:cantSplit/>
        </w:trPr>
        <w:tc>
          <w:tcPr>
            <w:tcW w:w="3363" w:type="pct"/>
            <w:gridSpan w:val="2"/>
          </w:tcPr>
          <w:p w:rsidR="00DC2579" w:rsidRPr="009A3C95" w:rsidRDefault="00DC2579" w:rsidP="00143F0E">
            <w:pPr>
              <w:keepNext/>
              <w:keepLines/>
            </w:pPr>
          </w:p>
          <w:p w:rsidR="00DC2579" w:rsidRPr="009A3C95" w:rsidRDefault="00DC2579" w:rsidP="00143F0E">
            <w:pPr>
              <w:keepNext/>
              <w:keepLines/>
            </w:pPr>
            <w:r w:rsidRPr="009A3C95">
              <w:t xml:space="preserve">This self-paced course asks you to be involved in the </w:t>
            </w:r>
            <w:r>
              <w:t xml:space="preserve">LINCS </w:t>
            </w:r>
            <w:r w:rsidRPr="00023771">
              <w:rPr>
                <w:strike/>
                <w:highlight w:val="red"/>
              </w:rPr>
              <w:t>Communities of Practice (LINCS</w:t>
            </w:r>
            <w:r>
              <w:t xml:space="preserve"> </w:t>
            </w:r>
            <w:proofErr w:type="spellStart"/>
            <w:r>
              <w:t>CoP</w:t>
            </w:r>
            <w:proofErr w:type="spellEnd"/>
            <w:r w:rsidRPr="00023771">
              <w:rPr>
                <w:strike/>
                <w:highlight w:val="red"/>
              </w:rPr>
              <w:t>)</w:t>
            </w:r>
            <w:r>
              <w:t xml:space="preserve"> </w:t>
            </w:r>
            <w:r w:rsidRPr="009A3C95">
              <w:t xml:space="preserve">by posting reflective writings on what you learn. </w:t>
            </w:r>
            <w:r>
              <w:t>As a LINCS member, y</w:t>
            </w:r>
            <w:r w:rsidRPr="009A3C95">
              <w:t xml:space="preserve">ou are encouraged to join any LINCS </w:t>
            </w:r>
            <w:proofErr w:type="spellStart"/>
            <w:r>
              <w:t>CoP</w:t>
            </w:r>
            <w:proofErr w:type="spellEnd"/>
            <w:r w:rsidRPr="009A3C95">
              <w:t xml:space="preserve"> that interests you.</w:t>
            </w:r>
            <w:r>
              <w:t xml:space="preserve"> Simply log in with your username and password to access the 16 communities of practice, called </w:t>
            </w:r>
            <w:r w:rsidRPr="00023771">
              <w:rPr>
                <w:i/>
                <w:highlight w:val="yellow"/>
              </w:rPr>
              <w:t>groups</w:t>
            </w:r>
            <w:r>
              <w:t xml:space="preserve">. These groups are focused on specific interest areas in our field.  You can view these groups at </w:t>
            </w:r>
            <w:hyperlink r:id="rId12" w:history="1">
              <w:r w:rsidRPr="002176F1">
                <w:rPr>
                  <w:rStyle w:val="Hyperlink"/>
                </w:rPr>
                <w:t>http://community.lincs.ed.gov</w:t>
              </w:r>
            </w:hyperlink>
            <w:r>
              <w:t xml:space="preserve"> and join as many as you like.    </w:t>
            </w:r>
            <w:r w:rsidRPr="009A3C95">
              <w:t xml:space="preserve"> </w:t>
            </w:r>
          </w:p>
          <w:p w:rsidR="00DC2579" w:rsidRPr="009A3C95" w:rsidRDefault="00DC2579" w:rsidP="00143F0E">
            <w:pPr>
              <w:keepNext/>
              <w:keepLines/>
            </w:pPr>
          </w:p>
          <w:p w:rsidR="00DC2579" w:rsidRPr="009A3C95" w:rsidRDefault="00DC2579" w:rsidP="00143F0E">
            <w:pPr>
              <w:keepNext/>
              <w:keepLines/>
            </w:pPr>
            <w:r w:rsidRPr="009A3C95">
              <w:t>By posting to LINCS</w:t>
            </w:r>
            <w:r>
              <w:t xml:space="preserve"> </w:t>
            </w:r>
            <w:proofErr w:type="spellStart"/>
            <w:r>
              <w:t>CoP</w:t>
            </w:r>
            <w:proofErr w:type="spellEnd"/>
            <w:r w:rsidRPr="009A3C95">
              <w:t xml:space="preserve">, you not only benefit from feedback from other like-minded educators, you also start to share and gain knowledge and resources on a variety of adult education topics. Although this course will be about </w:t>
            </w:r>
            <w:r w:rsidRPr="00023771">
              <w:rPr>
                <w:strike/>
                <w:color w:val="FF0000"/>
              </w:rPr>
              <w:t xml:space="preserve">Open Educational </w:t>
            </w:r>
            <w:proofErr w:type="spellStart"/>
            <w:r w:rsidRPr="00023771">
              <w:rPr>
                <w:strike/>
                <w:color w:val="FF0000"/>
              </w:rPr>
              <w:t>Resources</w:t>
            </w:r>
            <w:r w:rsidR="00023771" w:rsidRPr="00023771">
              <w:rPr>
                <w:highlight w:val="yellow"/>
              </w:rPr>
              <w:t>OER</w:t>
            </w:r>
            <w:proofErr w:type="spellEnd"/>
            <w:r w:rsidRPr="009A3C95">
              <w:t>, please feel free to explore the LINCS</w:t>
            </w:r>
            <w:r>
              <w:t xml:space="preserve"> </w:t>
            </w:r>
            <w:proofErr w:type="spellStart"/>
            <w:r>
              <w:t>CoP</w:t>
            </w:r>
            <w:proofErr w:type="spellEnd"/>
            <w:r w:rsidRPr="009A3C95">
              <w:t xml:space="preserve"> site and groups. </w:t>
            </w:r>
          </w:p>
        </w:tc>
        <w:tc>
          <w:tcPr>
            <w:tcW w:w="1637" w:type="pct"/>
          </w:tcPr>
          <w:p w:rsidR="00DC2579" w:rsidRPr="009A3C95" w:rsidRDefault="00DC2579" w:rsidP="00143F0E">
            <w:pPr>
              <w:keepNext/>
              <w:keepLines/>
            </w:pPr>
          </w:p>
          <w:p w:rsidR="00DC2579" w:rsidRPr="009A3C95" w:rsidRDefault="00DC2579" w:rsidP="00143F0E"/>
          <w:p w:rsidR="00DC2579" w:rsidRPr="009A3C95" w:rsidRDefault="00DC2579" w:rsidP="00945F95">
            <w:r w:rsidRPr="009A3C95">
              <w:t xml:space="preserve">Graphic images of LINCS </w:t>
            </w:r>
            <w:r w:rsidR="00945F95">
              <w:t>Community groups.</w:t>
            </w:r>
            <w:r w:rsidRPr="009A3C95">
              <w:t xml:space="preserve"> </w:t>
            </w:r>
          </w:p>
        </w:tc>
      </w:tr>
      <w:tr w:rsidR="00DC2579" w:rsidRPr="009A3C95" w:rsidTr="00143F0E">
        <w:trPr>
          <w:cantSplit/>
        </w:trPr>
        <w:tc>
          <w:tcPr>
            <w:tcW w:w="5000" w:type="pct"/>
            <w:gridSpan w:val="3"/>
            <w:shd w:val="clear" w:color="auto" w:fill="F2DBDB" w:themeFill="accent2" w:themeFillTint="33"/>
          </w:tcPr>
          <w:p w:rsidR="00DC2579" w:rsidRPr="009A3C95" w:rsidRDefault="00DC2579" w:rsidP="00143F0E">
            <w:pPr>
              <w:keepNext/>
              <w:keepLines/>
            </w:pPr>
            <w:r w:rsidRPr="009A3C95">
              <w:rPr>
                <w:b/>
              </w:rPr>
              <w:t>Audio</w:t>
            </w:r>
          </w:p>
        </w:tc>
      </w:tr>
      <w:tr w:rsidR="00DC2579" w:rsidRPr="009A3C95" w:rsidTr="00143F0E">
        <w:trPr>
          <w:cantSplit/>
        </w:trPr>
        <w:tc>
          <w:tcPr>
            <w:tcW w:w="5000" w:type="pct"/>
            <w:gridSpan w:val="3"/>
          </w:tcPr>
          <w:p w:rsidR="00DC2579" w:rsidRPr="009A3C95" w:rsidRDefault="00DC2579" w:rsidP="00143F0E">
            <w:pPr>
              <w:keepNext/>
              <w:keepLines/>
            </w:pPr>
            <w:r w:rsidRPr="009A3C95">
              <w:t>None</w:t>
            </w:r>
          </w:p>
        </w:tc>
      </w:tr>
      <w:tr w:rsidR="00DC2579" w:rsidRPr="009A3C95" w:rsidTr="00143F0E">
        <w:trPr>
          <w:cantSplit/>
        </w:trPr>
        <w:tc>
          <w:tcPr>
            <w:tcW w:w="5000" w:type="pct"/>
            <w:gridSpan w:val="3"/>
            <w:shd w:val="clear" w:color="auto" w:fill="F2DBDB" w:themeFill="accent2" w:themeFillTint="33"/>
          </w:tcPr>
          <w:p w:rsidR="00DC2579" w:rsidRPr="009A3C95" w:rsidRDefault="00DC2579" w:rsidP="00143F0E">
            <w:pPr>
              <w:keepNext/>
              <w:keepLines/>
              <w:rPr>
                <w:b/>
              </w:rPr>
            </w:pPr>
            <w:r w:rsidRPr="009A3C95">
              <w:rPr>
                <w:b/>
              </w:rPr>
              <w:t>Notes to Developer</w:t>
            </w:r>
          </w:p>
        </w:tc>
      </w:tr>
      <w:tr w:rsidR="00DC2579" w:rsidRPr="009A3C95" w:rsidTr="00143F0E">
        <w:trPr>
          <w:cantSplit/>
        </w:trPr>
        <w:tc>
          <w:tcPr>
            <w:tcW w:w="5000" w:type="pct"/>
            <w:gridSpan w:val="3"/>
          </w:tcPr>
          <w:p w:rsidR="00DC2579" w:rsidRPr="00023771" w:rsidRDefault="00023771" w:rsidP="00143F0E">
            <w:pPr>
              <w:keepNext/>
              <w:keepLines/>
              <w:rPr>
                <w:highlight w:val="green"/>
              </w:rPr>
            </w:pPr>
            <w:r w:rsidRPr="00023771">
              <w:rPr>
                <w:highlight w:val="green"/>
              </w:rPr>
              <w:t xml:space="preserve">Mike: The link above should be live and link to the site in a new window. </w:t>
            </w:r>
          </w:p>
        </w:tc>
      </w:tr>
    </w:tbl>
    <w:p w:rsidR="00DC2579" w:rsidRPr="009A3C95" w:rsidRDefault="00DC2579" w:rsidP="00DC2579"/>
    <w:p w:rsidR="00DC2579" w:rsidRPr="009A3C95" w:rsidRDefault="00DC2579" w:rsidP="00DC2579"/>
    <w:p w:rsidR="00DC2579" w:rsidRPr="009A3C95" w:rsidRDefault="00DC2579" w:rsidP="00DC2579"/>
    <w:tbl>
      <w:tblPr>
        <w:tblStyle w:val="TableGrid"/>
        <w:tblW w:w="5000" w:type="pct"/>
        <w:tblLook w:val="04A0" w:firstRow="1" w:lastRow="0" w:firstColumn="1" w:lastColumn="0" w:noHBand="0" w:noVBand="1"/>
      </w:tblPr>
      <w:tblGrid>
        <w:gridCol w:w="1375"/>
        <w:gridCol w:w="5181"/>
        <w:gridCol w:w="3020"/>
      </w:tblGrid>
      <w:tr w:rsidR="0001053F" w:rsidRPr="009A3C95" w:rsidTr="00A90CBB">
        <w:tc>
          <w:tcPr>
            <w:tcW w:w="718" w:type="pct"/>
            <w:shd w:val="clear" w:color="auto" w:fill="F2DBDB" w:themeFill="accent2" w:themeFillTint="33"/>
          </w:tcPr>
          <w:p w:rsidR="0001053F" w:rsidRPr="0001053F" w:rsidRDefault="0001053F" w:rsidP="00143F0E">
            <w:pPr>
              <w:keepNext/>
              <w:rPr>
                <w:b/>
              </w:rPr>
            </w:pPr>
            <w:r>
              <w:rPr>
                <w:b/>
              </w:rPr>
              <w:lastRenderedPageBreak/>
              <w:t>Banner Title</w:t>
            </w:r>
          </w:p>
        </w:tc>
        <w:tc>
          <w:tcPr>
            <w:tcW w:w="4282"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A90CBB">
        <w:tc>
          <w:tcPr>
            <w:tcW w:w="718" w:type="pct"/>
            <w:shd w:val="clear" w:color="auto" w:fill="F2DBDB" w:themeFill="accent2" w:themeFillTint="33"/>
          </w:tcPr>
          <w:p w:rsidR="0001053F" w:rsidRPr="009A3C95" w:rsidRDefault="0001053F" w:rsidP="00143F0E">
            <w:pPr>
              <w:keepNext/>
              <w:rPr>
                <w:b/>
              </w:rPr>
            </w:pPr>
            <w:r>
              <w:rPr>
                <w:b/>
              </w:rPr>
              <w:t>Sub-title</w:t>
            </w:r>
          </w:p>
        </w:tc>
        <w:tc>
          <w:tcPr>
            <w:tcW w:w="4282"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EC3D65">
        <w:tc>
          <w:tcPr>
            <w:tcW w:w="718" w:type="pct"/>
            <w:shd w:val="clear" w:color="auto" w:fill="F2DBDB" w:themeFill="accent2" w:themeFillTint="33"/>
          </w:tcPr>
          <w:p w:rsidR="00DC2579" w:rsidRPr="009A3C95" w:rsidRDefault="00DC2579" w:rsidP="00143F0E">
            <w:pPr>
              <w:keepNext/>
              <w:rPr>
                <w:b/>
              </w:rPr>
            </w:pPr>
            <w:r w:rsidRPr="009A3C95">
              <w:rPr>
                <w:b/>
              </w:rPr>
              <w:t>Screen Number</w:t>
            </w:r>
          </w:p>
        </w:tc>
        <w:tc>
          <w:tcPr>
            <w:tcW w:w="4282"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EC3D65">
        <w:tc>
          <w:tcPr>
            <w:tcW w:w="718" w:type="pct"/>
          </w:tcPr>
          <w:p w:rsidR="00DC2579" w:rsidRPr="009A3C95" w:rsidRDefault="00DC2579" w:rsidP="00143F0E">
            <w:pPr>
              <w:keepNext/>
            </w:pPr>
            <w:r w:rsidRPr="009A3C95">
              <w:t>4</w:t>
            </w:r>
          </w:p>
        </w:tc>
        <w:tc>
          <w:tcPr>
            <w:tcW w:w="4282" w:type="pct"/>
            <w:gridSpan w:val="2"/>
          </w:tcPr>
          <w:p w:rsidR="00DC2579" w:rsidRPr="009A3C95" w:rsidRDefault="0073794F" w:rsidP="00143F0E">
            <w:pPr>
              <w:keepNext/>
            </w:pPr>
            <w:r>
              <w:t xml:space="preserve">4.0 </w:t>
            </w:r>
            <w:r w:rsidR="00DC2579" w:rsidRPr="009A3C95">
              <w:t>Hardware and Software Recommendations</w:t>
            </w:r>
          </w:p>
        </w:tc>
      </w:tr>
      <w:tr w:rsidR="00DC2579" w:rsidRPr="009A3C95" w:rsidTr="00EC3D65">
        <w:tc>
          <w:tcPr>
            <w:tcW w:w="3423"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577"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EC3D65">
        <w:trPr>
          <w:trHeight w:val="1250"/>
        </w:trPr>
        <w:tc>
          <w:tcPr>
            <w:tcW w:w="3423" w:type="pct"/>
            <w:gridSpan w:val="2"/>
          </w:tcPr>
          <w:p w:rsidR="00DC2579" w:rsidRPr="009A3C95" w:rsidRDefault="00DC2579" w:rsidP="00143F0E">
            <w:pPr>
              <w:keepNext/>
            </w:pPr>
            <w:r w:rsidRPr="009A3C95">
              <w:t xml:space="preserve">This course is housed within a course management system called Moodle. If you keep your computer </w:t>
            </w:r>
            <w:r w:rsidRPr="00297A73">
              <w:rPr>
                <w:highlight w:val="yellow"/>
              </w:rPr>
              <w:t>up</w:t>
            </w:r>
            <w:r w:rsidR="00297A73">
              <w:rPr>
                <w:highlight w:val="yellow"/>
              </w:rPr>
              <w:t xml:space="preserve"> </w:t>
            </w:r>
            <w:r w:rsidRPr="00297A73">
              <w:rPr>
                <w:highlight w:val="yellow"/>
              </w:rPr>
              <w:t>to</w:t>
            </w:r>
            <w:r w:rsidR="00297A73">
              <w:rPr>
                <w:highlight w:val="yellow"/>
              </w:rPr>
              <w:t xml:space="preserve"> </w:t>
            </w:r>
            <w:r w:rsidRPr="00297A73">
              <w:rPr>
                <w:highlight w:val="yellow"/>
              </w:rPr>
              <w:t>date</w:t>
            </w:r>
            <w:r w:rsidRPr="009A3C95">
              <w:t xml:space="preserve"> by running the latest updates for your operating system, you likely will have no trouble viewing the materials offered in this course. </w:t>
            </w:r>
          </w:p>
          <w:p w:rsidR="00DC2579" w:rsidRPr="009A3C95" w:rsidRDefault="00DC2579" w:rsidP="00143F0E">
            <w:pPr>
              <w:keepNext/>
            </w:pPr>
          </w:p>
          <w:p w:rsidR="00DC2579" w:rsidRPr="009A3C95" w:rsidRDefault="00DC2579" w:rsidP="00143F0E">
            <w:pPr>
              <w:keepNext/>
            </w:pPr>
            <w:r w:rsidRPr="009A3C95">
              <w:t xml:space="preserve">However, </w:t>
            </w:r>
            <w:r w:rsidRPr="00297A73">
              <w:rPr>
                <w:strike/>
                <w:highlight w:val="red"/>
              </w:rPr>
              <w:t>there are</w:t>
            </w:r>
            <w:r w:rsidRPr="009A3C95">
              <w:t xml:space="preserve"> </w:t>
            </w:r>
            <w:r w:rsidR="00297A73" w:rsidRPr="00297A73">
              <w:rPr>
                <w:highlight w:val="yellow"/>
              </w:rPr>
              <w:t>you may need</w:t>
            </w:r>
            <w:r w:rsidR="00297A73">
              <w:t xml:space="preserve"> </w:t>
            </w:r>
            <w:r w:rsidRPr="009A3C95">
              <w:t xml:space="preserve">a few </w:t>
            </w:r>
            <w:r>
              <w:t xml:space="preserve">software </w:t>
            </w:r>
            <w:r w:rsidRPr="009A3C95">
              <w:t xml:space="preserve">applications </w:t>
            </w:r>
            <w:r w:rsidRPr="00297A73">
              <w:rPr>
                <w:strike/>
                <w:highlight w:val="red"/>
              </w:rPr>
              <w:t>that you may need</w:t>
            </w:r>
            <w:r w:rsidRPr="009A3C95">
              <w:t xml:space="preserve"> in order to see certain videos, hear audio, or view simulations. </w:t>
            </w:r>
            <w:r>
              <w:t>Check that your computer has the following applications to ensure ease of use as you continue through the course:</w:t>
            </w:r>
          </w:p>
          <w:p w:rsidR="00DC2579" w:rsidRPr="009A3C95" w:rsidRDefault="00DC2579" w:rsidP="00143F0E">
            <w:pPr>
              <w:keepNext/>
            </w:pPr>
          </w:p>
          <w:p w:rsidR="00DC2579" w:rsidRPr="009A3C95" w:rsidRDefault="00DC2579" w:rsidP="00143F0E">
            <w:pPr>
              <w:keepNext/>
            </w:pPr>
            <w:r w:rsidRPr="009A3C95">
              <w:t>Flash (link to web site) - a video playback program.</w:t>
            </w:r>
          </w:p>
          <w:p w:rsidR="00DC2579" w:rsidRPr="009A3C95" w:rsidRDefault="00DC2579" w:rsidP="00143F0E">
            <w:pPr>
              <w:keepNext/>
            </w:pPr>
          </w:p>
          <w:p w:rsidR="00DC2579" w:rsidRPr="009A3C95" w:rsidRDefault="00DC2579" w:rsidP="00143F0E">
            <w:pPr>
              <w:keepNext/>
            </w:pPr>
            <w:r w:rsidRPr="009A3C95">
              <w:t>QuickTime (link to web site)- a video playback program</w:t>
            </w:r>
          </w:p>
          <w:p w:rsidR="00DC2579" w:rsidRPr="009A3C95" w:rsidRDefault="00DC2579" w:rsidP="00143F0E">
            <w:pPr>
              <w:keepNext/>
            </w:pPr>
          </w:p>
          <w:p w:rsidR="00DC2579" w:rsidRPr="009A3C95" w:rsidRDefault="00DC2579" w:rsidP="00143F0E">
            <w:pPr>
              <w:keepNext/>
            </w:pPr>
            <w:r w:rsidRPr="009A3C95">
              <w:t>Acrobat Reader(link to web site) - opens Portable Document Format (PDF) documents</w:t>
            </w:r>
          </w:p>
          <w:p w:rsidR="00DC2579" w:rsidRPr="009A3C95" w:rsidRDefault="00DC2579" w:rsidP="00143F0E">
            <w:pPr>
              <w:keepNext/>
            </w:pPr>
          </w:p>
          <w:p w:rsidR="00DC2579" w:rsidRPr="009A3C95" w:rsidRDefault="00DC2579" w:rsidP="00143F0E">
            <w:pPr>
              <w:keepNext/>
            </w:pPr>
            <w:r w:rsidRPr="009A3C95">
              <w:t xml:space="preserve">Java (link to web site) - a software program that runs in the background of many </w:t>
            </w:r>
            <w:proofErr w:type="spellStart"/>
            <w:r w:rsidRPr="00297A73">
              <w:rPr>
                <w:strike/>
                <w:highlight w:val="red"/>
              </w:rPr>
              <w:t>w</w:t>
            </w:r>
            <w:r w:rsidR="00297A73" w:rsidRPr="00297A73">
              <w:rPr>
                <w:highlight w:val="yellow"/>
              </w:rPr>
              <w:t>W</w:t>
            </w:r>
            <w:r w:rsidRPr="009A3C95">
              <w:t>eb</w:t>
            </w:r>
            <w:proofErr w:type="spellEnd"/>
            <w:r w:rsidRPr="009A3C95">
              <w:t xml:space="preserve"> pages. </w:t>
            </w:r>
            <w:r>
              <w:t xml:space="preserve">This program is used to create interactive effects in games, video and other online applications. </w:t>
            </w:r>
          </w:p>
          <w:p w:rsidR="00DC2579" w:rsidRPr="009A3C95" w:rsidRDefault="00DC2579" w:rsidP="00143F0E">
            <w:pPr>
              <w:keepNext/>
            </w:pPr>
          </w:p>
          <w:p w:rsidR="00DC2579" w:rsidRPr="009A3C95" w:rsidRDefault="00DC2579" w:rsidP="00143F0E">
            <w:pPr>
              <w:keepNext/>
            </w:pPr>
            <w:r w:rsidRPr="009A3C95">
              <w:t xml:space="preserve">System updates - </w:t>
            </w:r>
            <w:r w:rsidRPr="00297A73">
              <w:rPr>
                <w:strike/>
                <w:highlight w:val="red"/>
              </w:rPr>
              <w:t>on either Windows or Mac systems,</w:t>
            </w:r>
            <w:r w:rsidRPr="009A3C95">
              <w:t xml:space="preserve"> </w:t>
            </w:r>
            <w:r w:rsidR="00297A73" w:rsidRPr="00297A73">
              <w:rPr>
                <w:highlight w:val="yellow"/>
              </w:rPr>
              <w:t>It</w:t>
            </w:r>
            <w:r w:rsidR="00297A73">
              <w:t xml:space="preserve"> </w:t>
            </w:r>
            <w:r w:rsidRPr="009A3C95">
              <w:t>is important to update</w:t>
            </w:r>
            <w:r w:rsidR="00297A73">
              <w:t xml:space="preserve"> both Windows and Mac systems</w:t>
            </w:r>
            <w:r w:rsidRPr="009A3C95">
              <w:t xml:space="preserve"> </w:t>
            </w:r>
            <w:r w:rsidRPr="00297A73">
              <w:rPr>
                <w:strike/>
                <w:highlight w:val="red"/>
              </w:rPr>
              <w:t xml:space="preserve">them </w:t>
            </w:r>
            <w:r w:rsidRPr="00297A73">
              <w:rPr>
                <w:highlight w:val="yellow"/>
              </w:rPr>
              <w:t>frequently</w:t>
            </w:r>
            <w:r w:rsidRPr="009A3C95">
              <w:t xml:space="preserve">. For Windows, open the Control panel. Depending on your view, classic or category, choose System&gt;Automatic Updates, or choose Performance and Maintenance&gt; System&gt;Automatic Updates tab. (Be sure </w:t>
            </w:r>
            <w:r w:rsidRPr="00297A73">
              <w:rPr>
                <w:strike/>
                <w:highlight w:val="red"/>
              </w:rPr>
              <w:t>the</w:t>
            </w:r>
            <w:r w:rsidRPr="009A3C95">
              <w:t xml:space="preserve"> Automatic Updates is not turned off.) </w:t>
            </w:r>
          </w:p>
          <w:p w:rsidR="00DC2579" w:rsidRPr="009A3C95" w:rsidRDefault="00DC2579" w:rsidP="00143F0E">
            <w:pPr>
              <w:keepNext/>
            </w:pPr>
          </w:p>
          <w:p w:rsidR="00DC2579" w:rsidRPr="009A3C95" w:rsidRDefault="00DC2579" w:rsidP="00143F0E">
            <w:pPr>
              <w:keepNext/>
            </w:pPr>
            <w:r w:rsidRPr="009A3C95">
              <w:t>For a Mac, select the Apple icon in the top left corner of your screen and then select "Software update..."</w:t>
            </w:r>
            <w:r w:rsidR="003256CD">
              <w:t xml:space="preserve"> and follow the onscreen prompts.</w:t>
            </w:r>
          </w:p>
        </w:tc>
        <w:tc>
          <w:tcPr>
            <w:tcW w:w="1577" w:type="pct"/>
          </w:tcPr>
          <w:p w:rsidR="00DC2579" w:rsidRPr="009A3C95" w:rsidRDefault="00DC2579" w:rsidP="00143F0E">
            <w:pPr>
              <w:keepNext/>
            </w:pPr>
            <w:r w:rsidRPr="009A3C95">
              <w:rPr>
                <w:noProof/>
              </w:rPr>
              <w:drawing>
                <wp:inline distT="0" distB="0" distL="0" distR="0" wp14:anchorId="5CC578B0" wp14:editId="1EB3E376">
                  <wp:extent cx="1780805" cy="133065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82858" cy="1332191"/>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 xml:space="preserve">None </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 xml:space="preserve">Notes </w:t>
            </w:r>
          </w:p>
        </w:tc>
      </w:tr>
      <w:tr w:rsidR="00297A73" w:rsidRPr="009A3C95" w:rsidTr="00143F0E">
        <w:tc>
          <w:tcPr>
            <w:tcW w:w="5000" w:type="pct"/>
            <w:gridSpan w:val="3"/>
          </w:tcPr>
          <w:p w:rsidR="00297A73" w:rsidRPr="00023771" w:rsidRDefault="00297A73" w:rsidP="004F07B0">
            <w:pPr>
              <w:keepNext/>
              <w:keepLines/>
              <w:rPr>
                <w:highlight w:val="green"/>
              </w:rPr>
            </w:pPr>
            <w:r w:rsidRPr="00023771">
              <w:rPr>
                <w:highlight w:val="green"/>
              </w:rPr>
              <w:t>Mike: The link</w:t>
            </w:r>
            <w:r>
              <w:rPr>
                <w:highlight w:val="green"/>
              </w:rPr>
              <w:t>s</w:t>
            </w:r>
            <w:r w:rsidRPr="00023771">
              <w:rPr>
                <w:highlight w:val="green"/>
              </w:rPr>
              <w:t xml:space="preserve"> above should be live and link to the site in a new window. </w:t>
            </w:r>
          </w:p>
        </w:tc>
      </w:tr>
    </w:tbl>
    <w:p w:rsidR="00DC2579" w:rsidRPr="009A3C95" w:rsidRDefault="00DC2579" w:rsidP="00DC2579"/>
    <w:p w:rsidR="00DC2579" w:rsidRPr="009A3C95" w:rsidRDefault="00DC2579" w:rsidP="00DC2579"/>
    <w:tbl>
      <w:tblPr>
        <w:tblStyle w:val="TableGrid"/>
        <w:tblW w:w="5000" w:type="pct"/>
        <w:tblLook w:val="04A0" w:firstRow="1" w:lastRow="0" w:firstColumn="1" w:lastColumn="0" w:noHBand="0" w:noVBand="1"/>
      </w:tblPr>
      <w:tblGrid>
        <w:gridCol w:w="1570"/>
        <w:gridCol w:w="4970"/>
        <w:gridCol w:w="3036"/>
      </w:tblGrid>
      <w:tr w:rsidR="0001053F" w:rsidRPr="009A3C95" w:rsidTr="00143F0E">
        <w:tc>
          <w:tcPr>
            <w:tcW w:w="820" w:type="pct"/>
            <w:shd w:val="clear" w:color="auto" w:fill="F2DBDB" w:themeFill="accent2" w:themeFillTint="33"/>
          </w:tcPr>
          <w:p w:rsidR="0001053F" w:rsidRPr="0001053F" w:rsidRDefault="0001053F" w:rsidP="00143F0E">
            <w:pPr>
              <w:keepNext/>
              <w:rPr>
                <w:b/>
              </w:rPr>
            </w:pPr>
            <w:r>
              <w:rPr>
                <w:b/>
              </w:rPr>
              <w:lastRenderedPageBreak/>
              <w:t>Banner Title</w:t>
            </w:r>
          </w:p>
        </w:tc>
        <w:tc>
          <w:tcPr>
            <w:tcW w:w="4180"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143F0E">
        <w:tc>
          <w:tcPr>
            <w:tcW w:w="820" w:type="pct"/>
            <w:shd w:val="clear" w:color="auto" w:fill="F2DBDB" w:themeFill="accent2" w:themeFillTint="33"/>
          </w:tcPr>
          <w:p w:rsidR="0001053F" w:rsidRPr="009A3C95" w:rsidRDefault="0001053F" w:rsidP="00143F0E">
            <w:pPr>
              <w:keepNext/>
              <w:rPr>
                <w:b/>
              </w:rPr>
            </w:pPr>
            <w:r>
              <w:rPr>
                <w:b/>
              </w:rPr>
              <w:t>Sub-title</w:t>
            </w:r>
          </w:p>
        </w:tc>
        <w:tc>
          <w:tcPr>
            <w:tcW w:w="4180"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A90CBB">
        <w:tc>
          <w:tcPr>
            <w:tcW w:w="820" w:type="pct"/>
            <w:shd w:val="clear" w:color="auto" w:fill="F2DBDB" w:themeFill="accent2" w:themeFillTint="33"/>
          </w:tcPr>
          <w:p w:rsidR="00DC2579" w:rsidRPr="009A3C95" w:rsidRDefault="00DC2579" w:rsidP="00143F0E">
            <w:pPr>
              <w:keepNext/>
              <w:rPr>
                <w:b/>
              </w:rPr>
            </w:pPr>
            <w:r w:rsidRPr="009A3C95">
              <w:rPr>
                <w:b/>
              </w:rPr>
              <w:t>Screen Number</w:t>
            </w:r>
          </w:p>
        </w:tc>
        <w:tc>
          <w:tcPr>
            <w:tcW w:w="4180"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A90CBB">
        <w:tc>
          <w:tcPr>
            <w:tcW w:w="820" w:type="pct"/>
          </w:tcPr>
          <w:p w:rsidR="00DC2579" w:rsidRPr="009A3C95" w:rsidRDefault="00DC2579" w:rsidP="00143F0E">
            <w:pPr>
              <w:keepNext/>
            </w:pPr>
            <w:r w:rsidRPr="009A3C95">
              <w:t>5</w:t>
            </w:r>
          </w:p>
        </w:tc>
        <w:tc>
          <w:tcPr>
            <w:tcW w:w="4180" w:type="pct"/>
            <w:gridSpan w:val="2"/>
          </w:tcPr>
          <w:p w:rsidR="00DC2579" w:rsidRPr="009A3C95" w:rsidRDefault="0073794F" w:rsidP="00143F0E">
            <w:pPr>
              <w:keepNext/>
            </w:pPr>
            <w:r>
              <w:t xml:space="preserve">5.0 </w:t>
            </w:r>
            <w:r w:rsidR="00DC2579" w:rsidRPr="009A3C95">
              <w:t>Recommended Browsers</w:t>
            </w:r>
          </w:p>
        </w:tc>
      </w:tr>
      <w:tr w:rsidR="00DC2579" w:rsidRPr="009A3C95" w:rsidTr="00EC3D65">
        <w:tc>
          <w:tcPr>
            <w:tcW w:w="3415"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585"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EC3D65">
        <w:trPr>
          <w:trHeight w:val="1250"/>
        </w:trPr>
        <w:tc>
          <w:tcPr>
            <w:tcW w:w="3415" w:type="pct"/>
            <w:gridSpan w:val="2"/>
          </w:tcPr>
          <w:p w:rsidR="00DC2579" w:rsidRDefault="00DC2579" w:rsidP="00143F0E">
            <w:pPr>
              <w:keepNext/>
            </w:pPr>
            <w:r w:rsidRPr="009A3C95">
              <w:t xml:space="preserve">The popular browsers (Internet Explorer, Firefox, Chrome, and Safari) work well with Moodle. </w:t>
            </w:r>
            <w:r>
              <w:t xml:space="preserve">Be sure to keep </w:t>
            </w:r>
            <w:proofErr w:type="gramStart"/>
            <w:r>
              <w:t>these software program</w:t>
            </w:r>
            <w:proofErr w:type="gramEnd"/>
            <w:r>
              <w:t xml:space="preserve"> up-to-date on your computer and other devices. </w:t>
            </w:r>
          </w:p>
          <w:p w:rsidR="00DC2579" w:rsidRPr="009A3C95" w:rsidRDefault="00DC2579" w:rsidP="00143F0E">
            <w:pPr>
              <w:keepNext/>
            </w:pPr>
          </w:p>
          <w:p w:rsidR="00DC2579" w:rsidRPr="009A3C95" w:rsidRDefault="00DC2579" w:rsidP="00143F0E">
            <w:pPr>
              <w:keepNext/>
            </w:pPr>
            <w:r w:rsidRPr="009A3C95">
              <w:t>Moodle can be accessed through browsers on tablets and on mobile phones</w:t>
            </w:r>
            <w:r>
              <w:t>. However</w:t>
            </w:r>
            <w:r w:rsidRPr="009A3C95">
              <w:t>, those small screens can be difficult to see and to manipulate.</w:t>
            </w:r>
            <w:r>
              <w:t xml:space="preserve"> </w:t>
            </w:r>
            <w:r w:rsidRPr="009A3C95">
              <w:t xml:space="preserve">If you plan to use other devices such as tablets or smart phones, consider looking in your application store for Moodle applications. These will help to organize information in a way that </w:t>
            </w:r>
            <w:r>
              <w:t xml:space="preserve">may be </w:t>
            </w:r>
            <w:r w:rsidRPr="009A3C95">
              <w:t xml:space="preserve">easier to navigate on those devices. </w:t>
            </w:r>
          </w:p>
          <w:p w:rsidR="00DC2579" w:rsidRPr="009A3C95" w:rsidRDefault="00DC2579" w:rsidP="00143F0E">
            <w:pPr>
              <w:keepNext/>
            </w:pPr>
          </w:p>
          <w:p w:rsidR="00DC2579" w:rsidRPr="009A3C95" w:rsidRDefault="00DC2579" w:rsidP="00143F0E">
            <w:pPr>
              <w:keepNext/>
            </w:pPr>
          </w:p>
        </w:tc>
        <w:tc>
          <w:tcPr>
            <w:tcW w:w="1585" w:type="pct"/>
          </w:tcPr>
          <w:p w:rsidR="00DC2579" w:rsidRPr="009A3C95" w:rsidRDefault="00DC2579" w:rsidP="00143F0E">
            <w:pPr>
              <w:keepNext/>
            </w:pPr>
            <w:r w:rsidRPr="009A3C95">
              <w:rPr>
                <w:noProof/>
              </w:rPr>
              <w:drawing>
                <wp:inline distT="0" distB="0" distL="0" distR="0" wp14:anchorId="60A109F7" wp14:editId="1D0834DB">
                  <wp:extent cx="1787857" cy="1358772"/>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89129" cy="1359738"/>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None</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 xml:space="preserve">Notes </w:t>
            </w:r>
          </w:p>
        </w:tc>
      </w:tr>
      <w:tr w:rsidR="00DC2579" w:rsidRPr="009A3C95" w:rsidTr="00143F0E">
        <w:tc>
          <w:tcPr>
            <w:tcW w:w="5000" w:type="pct"/>
            <w:gridSpan w:val="3"/>
          </w:tcPr>
          <w:p w:rsidR="00DC2579" w:rsidRPr="009A3C95" w:rsidRDefault="00DC2579" w:rsidP="00143F0E">
            <w:pPr>
              <w:keepNext/>
            </w:pPr>
            <w:r w:rsidRPr="009A3C95">
              <w:t xml:space="preserve"> </w:t>
            </w:r>
            <w:commentRangeStart w:id="1"/>
            <w:r w:rsidRPr="009A3C95">
              <w:t xml:space="preserve">See screen 4 note. </w:t>
            </w:r>
            <w:commentRangeEnd w:id="1"/>
            <w:r>
              <w:rPr>
                <w:rStyle w:val="CommentReference"/>
              </w:rPr>
              <w:commentReference w:id="1"/>
            </w:r>
          </w:p>
        </w:tc>
      </w:tr>
    </w:tbl>
    <w:p w:rsidR="00DC2579" w:rsidRPr="009A3C95" w:rsidRDefault="00DC2579" w:rsidP="00DC2579"/>
    <w:tbl>
      <w:tblPr>
        <w:tblStyle w:val="TableGrid"/>
        <w:tblW w:w="5000" w:type="pct"/>
        <w:tblLook w:val="04A0" w:firstRow="1" w:lastRow="0" w:firstColumn="1" w:lastColumn="0" w:noHBand="0" w:noVBand="1"/>
      </w:tblPr>
      <w:tblGrid>
        <w:gridCol w:w="1712"/>
        <w:gridCol w:w="5518"/>
        <w:gridCol w:w="2346"/>
      </w:tblGrid>
      <w:tr w:rsidR="0001053F" w:rsidRPr="009A3C95" w:rsidTr="00A90CBB">
        <w:tc>
          <w:tcPr>
            <w:tcW w:w="894" w:type="pct"/>
            <w:shd w:val="clear" w:color="auto" w:fill="F2DBDB" w:themeFill="accent2" w:themeFillTint="33"/>
          </w:tcPr>
          <w:p w:rsidR="0001053F" w:rsidRPr="0001053F" w:rsidRDefault="0001053F" w:rsidP="00143F0E">
            <w:pPr>
              <w:keepNext/>
              <w:rPr>
                <w:b/>
              </w:rPr>
            </w:pPr>
            <w:r>
              <w:rPr>
                <w:b/>
              </w:rPr>
              <w:lastRenderedPageBreak/>
              <w:t>Banner Title</w:t>
            </w:r>
          </w:p>
        </w:tc>
        <w:tc>
          <w:tcPr>
            <w:tcW w:w="4106"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A90CBB">
        <w:tc>
          <w:tcPr>
            <w:tcW w:w="894" w:type="pct"/>
            <w:shd w:val="clear" w:color="auto" w:fill="F2DBDB" w:themeFill="accent2" w:themeFillTint="33"/>
          </w:tcPr>
          <w:p w:rsidR="0001053F" w:rsidRPr="009A3C95" w:rsidRDefault="0001053F" w:rsidP="00143F0E">
            <w:pPr>
              <w:keepNext/>
              <w:rPr>
                <w:b/>
              </w:rPr>
            </w:pPr>
            <w:r>
              <w:rPr>
                <w:b/>
              </w:rPr>
              <w:t>Sub-title</w:t>
            </w:r>
          </w:p>
        </w:tc>
        <w:tc>
          <w:tcPr>
            <w:tcW w:w="4106"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EC3D65">
        <w:tc>
          <w:tcPr>
            <w:tcW w:w="894" w:type="pct"/>
            <w:shd w:val="clear" w:color="auto" w:fill="F2DBDB" w:themeFill="accent2" w:themeFillTint="33"/>
          </w:tcPr>
          <w:p w:rsidR="00DC2579" w:rsidRPr="009A3C95" w:rsidRDefault="00DC2579" w:rsidP="00143F0E">
            <w:pPr>
              <w:keepNext/>
              <w:rPr>
                <w:b/>
              </w:rPr>
            </w:pPr>
            <w:r w:rsidRPr="009A3C95">
              <w:rPr>
                <w:b/>
              </w:rPr>
              <w:t>Screen Number</w:t>
            </w:r>
          </w:p>
        </w:tc>
        <w:tc>
          <w:tcPr>
            <w:tcW w:w="4106"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EC3D65">
        <w:tc>
          <w:tcPr>
            <w:tcW w:w="894" w:type="pct"/>
          </w:tcPr>
          <w:p w:rsidR="00DC2579" w:rsidRPr="009A3C95" w:rsidRDefault="00DC2579" w:rsidP="00143F0E">
            <w:pPr>
              <w:keepNext/>
            </w:pPr>
            <w:r w:rsidRPr="009A3C95">
              <w:t>6</w:t>
            </w:r>
          </w:p>
        </w:tc>
        <w:tc>
          <w:tcPr>
            <w:tcW w:w="4106" w:type="pct"/>
            <w:gridSpan w:val="2"/>
          </w:tcPr>
          <w:p w:rsidR="00DC2579" w:rsidRPr="009A3C95" w:rsidRDefault="0073794F" w:rsidP="00143F0E">
            <w:pPr>
              <w:keepNext/>
            </w:pPr>
            <w:r>
              <w:t xml:space="preserve">6.0 </w:t>
            </w:r>
            <w:r w:rsidR="00DC2579" w:rsidRPr="009A3C95">
              <w:t>Course Format</w:t>
            </w:r>
          </w:p>
        </w:tc>
      </w:tr>
      <w:tr w:rsidR="00DC2579" w:rsidRPr="009A3C95" w:rsidTr="00EC3D65">
        <w:tc>
          <w:tcPr>
            <w:tcW w:w="3775"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225"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EC3D65">
        <w:trPr>
          <w:trHeight w:val="1250"/>
        </w:trPr>
        <w:tc>
          <w:tcPr>
            <w:tcW w:w="3775" w:type="pct"/>
            <w:gridSpan w:val="2"/>
          </w:tcPr>
          <w:p w:rsidR="00DC2579" w:rsidRPr="009A3C95" w:rsidRDefault="00DC2579" w:rsidP="00143F0E">
            <w:pPr>
              <w:keepNext/>
              <w:spacing w:after="200" w:line="276" w:lineRule="auto"/>
              <w:rPr>
                <w:b/>
              </w:rPr>
            </w:pPr>
            <w:r w:rsidRPr="009A3C95">
              <w:rPr>
                <w:b/>
              </w:rPr>
              <w:t>Course Structure:</w:t>
            </w:r>
          </w:p>
          <w:p w:rsidR="00DC2579" w:rsidRPr="009A3C95" w:rsidRDefault="00DC2579" w:rsidP="00143F0E">
            <w:pPr>
              <w:keepNext/>
            </w:pPr>
            <w:r w:rsidRPr="009A3C95">
              <w:t xml:space="preserve">The course </w:t>
            </w:r>
            <w:r>
              <w:t>presents</w:t>
            </w:r>
            <w:r w:rsidRPr="009A3C95">
              <w:t xml:space="preserve"> four Modules. In </w:t>
            </w:r>
            <w:r>
              <w:t>the first three</w:t>
            </w:r>
            <w:r w:rsidRPr="009A3C95">
              <w:t xml:space="preserve"> module</w:t>
            </w:r>
            <w:r>
              <w:t>s,</w:t>
            </w:r>
            <w:r w:rsidRPr="009A3C95">
              <w:t xml:space="preserve"> there will be a presentation like this one, with resources, videos or screencasts. Occasionally you are encouraged to take a “self-check” on your learning. These short assessments are meant to be formative and give you guidance in </w:t>
            </w:r>
            <w:r>
              <w:t xml:space="preserve">support of </w:t>
            </w:r>
            <w:r w:rsidRPr="009A3C95">
              <w:t xml:space="preserve">your learning. </w:t>
            </w:r>
          </w:p>
          <w:p w:rsidR="00DC2579" w:rsidRPr="009A3C95" w:rsidRDefault="00DC2579" w:rsidP="00143F0E">
            <w:pPr>
              <w:keepNext/>
            </w:pPr>
          </w:p>
          <w:p w:rsidR="00DC2579" w:rsidRPr="009A3C95" w:rsidRDefault="00DC2579" w:rsidP="00143F0E">
            <w:pPr>
              <w:keepNext/>
            </w:pPr>
            <w:r w:rsidRPr="009A3C95">
              <w:t xml:space="preserve">In some modules, you </w:t>
            </w:r>
            <w:r>
              <w:t>are</w:t>
            </w:r>
            <w:r w:rsidRPr="009A3C95">
              <w:t xml:space="preserve"> asked to post to the LINCS </w:t>
            </w:r>
            <w:proofErr w:type="spellStart"/>
            <w:r>
              <w:t>CoP</w:t>
            </w:r>
            <w:proofErr w:type="spellEnd"/>
            <w:r w:rsidRPr="009A3C95">
              <w:t xml:space="preserve"> on an aspect of your learning. As mentioned earlier, this will help you summarize your learning, benefit from feedback from other educators</w:t>
            </w:r>
            <w:r>
              <w:t>,</w:t>
            </w:r>
            <w:r w:rsidRPr="009A3C95">
              <w:t xml:space="preserve"> and share knowledge from others about OER and your teaching craft. </w:t>
            </w:r>
          </w:p>
          <w:p w:rsidR="00DC2579" w:rsidRPr="009A3C95" w:rsidRDefault="00DC2579" w:rsidP="00143F0E">
            <w:pPr>
              <w:keepNext/>
            </w:pPr>
          </w:p>
          <w:p w:rsidR="00DC2579" w:rsidRPr="009A3C95" w:rsidRDefault="00DC2579" w:rsidP="00143F0E">
            <w:pPr>
              <w:keepNext/>
            </w:pPr>
            <w:r w:rsidRPr="009A3C95">
              <w:t xml:space="preserve">You are encouraged to review the </w:t>
            </w:r>
            <w:r>
              <w:t xml:space="preserve">modules </w:t>
            </w:r>
            <w:r w:rsidRPr="009A3C95">
              <w:t>in sequence. Each builds your knowledge based on what you learned in the previous section. After successfully completing all four modules</w:t>
            </w:r>
            <w:r w:rsidR="00297A73">
              <w:t xml:space="preserve"> </w:t>
            </w:r>
            <w:r w:rsidR="00297A73" w:rsidRPr="00297A73">
              <w:rPr>
                <w:highlight w:val="yellow"/>
              </w:rPr>
              <w:t>successfully</w:t>
            </w:r>
            <w:r w:rsidRPr="009A3C95">
              <w:t>, you will earn a certificate of completion for the course. Be sure to save this document</w:t>
            </w:r>
            <w:r>
              <w:t>,</w:t>
            </w:r>
            <w:r w:rsidRPr="009A3C95">
              <w:t xml:space="preserve"> as it will provide proof of meeting the </w:t>
            </w:r>
            <w:r w:rsidR="00297A73">
              <w:rPr>
                <w:highlight w:val="yellow"/>
              </w:rPr>
              <w:t>pre</w:t>
            </w:r>
            <w:r w:rsidRPr="00297A73">
              <w:rPr>
                <w:highlight w:val="yellow"/>
              </w:rPr>
              <w:t>requisite</w:t>
            </w:r>
            <w:r w:rsidRPr="009A3C95">
              <w:t xml:space="preserve"> for the additional courses in this </w:t>
            </w:r>
            <w:r>
              <w:t xml:space="preserve">OER STEM </w:t>
            </w:r>
            <w:r w:rsidRPr="009A3C95">
              <w:t xml:space="preserve">series. </w:t>
            </w:r>
          </w:p>
          <w:p w:rsidR="00DC2579" w:rsidRPr="009A3C95" w:rsidRDefault="00DC2579" w:rsidP="00143F0E">
            <w:pPr>
              <w:keepNext/>
            </w:pPr>
          </w:p>
          <w:p w:rsidR="00DC2579" w:rsidRPr="009A3C95" w:rsidRDefault="00DC2579" w:rsidP="00143F0E">
            <w:pPr>
              <w:keepNext/>
            </w:pPr>
            <w:r w:rsidRPr="009A3C95">
              <w:t xml:space="preserve">The last module is a Course Evaluation. It will gather information on the effectiveness of the course and </w:t>
            </w:r>
            <w:r>
              <w:t xml:space="preserve">provide the course developers with </w:t>
            </w:r>
            <w:r w:rsidRPr="009A3C95">
              <w:t xml:space="preserve">feedback for continuous improvement of the course materials. Your feedback is important! Be sure to complete the course evaluation. </w:t>
            </w:r>
          </w:p>
          <w:p w:rsidR="00DC2579" w:rsidRPr="009A3C95" w:rsidRDefault="00DC2579" w:rsidP="00143F0E">
            <w:pPr>
              <w:keepNext/>
            </w:pPr>
          </w:p>
          <w:p w:rsidR="00DC2579" w:rsidRPr="009A3C95" w:rsidRDefault="00DC2579" w:rsidP="00143F0E">
            <w:pPr>
              <w:keepNext/>
              <w:spacing w:after="200" w:line="276" w:lineRule="auto"/>
              <w:rPr>
                <w:b/>
              </w:rPr>
            </w:pPr>
            <w:r w:rsidRPr="009A3C95">
              <w:rPr>
                <w:b/>
              </w:rPr>
              <w:t xml:space="preserve">Getting Around: </w:t>
            </w:r>
          </w:p>
          <w:p w:rsidR="00DC2579" w:rsidRPr="009A3C95" w:rsidRDefault="00DC2579" w:rsidP="00143F0E">
            <w:pPr>
              <w:keepNext/>
              <w:keepLines/>
            </w:pPr>
            <w:r w:rsidRPr="009A3C95">
              <w:t xml:space="preserve">The video on the right will show you how to navigate through this course. </w:t>
            </w:r>
          </w:p>
          <w:p w:rsidR="00DC2579" w:rsidRPr="009A3C95" w:rsidRDefault="00DC2579" w:rsidP="00143F0E">
            <w:pPr>
              <w:keepNext/>
              <w:keepLines/>
            </w:pPr>
          </w:p>
          <w:p w:rsidR="00DC2579" w:rsidRPr="009A3C95" w:rsidRDefault="00DC2579" w:rsidP="00143F0E">
            <w:pPr>
              <w:keepNext/>
              <w:keepLines/>
            </w:pPr>
            <w:r w:rsidRPr="009A3C95">
              <w:t>You can control the player by clicking on the "play" and "pause" button</w:t>
            </w:r>
            <w:r w:rsidR="00297A73" w:rsidRPr="00297A73">
              <w:rPr>
                <w:highlight w:val="yellow"/>
              </w:rPr>
              <w:t>s</w:t>
            </w:r>
            <w:r w:rsidRPr="009A3C95">
              <w:t xml:space="preserve">. </w:t>
            </w:r>
          </w:p>
          <w:p w:rsidR="00DC2579" w:rsidRPr="009A3C95" w:rsidRDefault="00DC2579" w:rsidP="00143F0E">
            <w:pPr>
              <w:keepNext/>
              <w:keepLines/>
            </w:pPr>
          </w:p>
          <w:p w:rsidR="00DC2579" w:rsidRPr="009A3C95" w:rsidRDefault="00DC2579" w:rsidP="00143F0E">
            <w:pPr>
              <w:keepNext/>
            </w:pPr>
            <w:r w:rsidRPr="009A3C95">
              <w:t>If you need more information, you can search for Moodle tutorials through your favorite search engine or through YouTube.</w:t>
            </w:r>
          </w:p>
        </w:tc>
        <w:tc>
          <w:tcPr>
            <w:tcW w:w="1225" w:type="pct"/>
          </w:tcPr>
          <w:p w:rsidR="00DC2579" w:rsidRPr="009A3C95" w:rsidRDefault="00DC2579" w:rsidP="00143F0E">
            <w:pPr>
              <w:keepNext/>
            </w:pPr>
            <w:r w:rsidRPr="009A3C95">
              <w:t xml:space="preserve">Provide a screen shot of the final course layout. </w:t>
            </w:r>
          </w:p>
          <w:p w:rsidR="00DC2579" w:rsidRPr="009A3C95" w:rsidRDefault="00DC2579" w:rsidP="00143F0E">
            <w:pPr>
              <w:keepNext/>
            </w:pPr>
          </w:p>
          <w:p w:rsidR="00DC2579" w:rsidRPr="009A3C95" w:rsidRDefault="00DC2579" w:rsidP="00143F0E">
            <w:pPr>
              <w:keepNext/>
            </w:pPr>
            <w:r w:rsidRPr="009A3C95">
              <w:rPr>
                <w:noProof/>
              </w:rPr>
              <w:drawing>
                <wp:inline distT="0" distB="0" distL="0" distR="0" wp14:anchorId="335DC01A" wp14:editId="2E9F7BEA">
                  <wp:extent cx="1349461" cy="1024324"/>
                  <wp:effectExtent l="0" t="0" r="317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49066" cy="1024024"/>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None</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 xml:space="preserve">Notes </w:t>
            </w:r>
          </w:p>
        </w:tc>
      </w:tr>
      <w:tr w:rsidR="00DC2579" w:rsidRPr="009A3C95" w:rsidTr="00143F0E">
        <w:tc>
          <w:tcPr>
            <w:tcW w:w="5000" w:type="pct"/>
            <w:gridSpan w:val="3"/>
          </w:tcPr>
          <w:p w:rsidR="00DC2579" w:rsidRPr="009A3C95" w:rsidRDefault="00DC2579" w:rsidP="00143F0E">
            <w:pPr>
              <w:keepNext/>
              <w:keepLines/>
            </w:pPr>
            <w:r w:rsidRPr="009A3C95">
              <w:t xml:space="preserve">This screencast needs to be produced after course elements are within the course management system. It needs to look like the course they are in. Design elements (colors, characters etc.) are suggestions only. </w:t>
            </w:r>
          </w:p>
          <w:p w:rsidR="00DC2579" w:rsidRPr="009A3C95" w:rsidRDefault="00DC2579" w:rsidP="00143F0E">
            <w:pPr>
              <w:keepNext/>
              <w:keepLines/>
            </w:pPr>
          </w:p>
          <w:p w:rsidR="00DC2579" w:rsidRPr="009A3C95" w:rsidRDefault="00DC2579" w:rsidP="00143F0E">
            <w:pPr>
              <w:keepNext/>
              <w:keepLines/>
            </w:pPr>
            <w:r w:rsidRPr="009A3C95">
              <w:t>The screen cast will review the following: (This information from the course outline.)</w:t>
            </w:r>
          </w:p>
          <w:p w:rsidR="00DC2579" w:rsidRPr="009A3C95" w:rsidRDefault="00DC2579" w:rsidP="00DC2579">
            <w:pPr>
              <w:keepNext/>
              <w:keepLines/>
              <w:numPr>
                <w:ilvl w:val="0"/>
                <w:numId w:val="2"/>
              </w:numPr>
            </w:pPr>
            <w:r w:rsidRPr="009A3C95">
              <w:t xml:space="preserve">Navigating the Course </w:t>
            </w:r>
          </w:p>
          <w:p w:rsidR="00DC2579" w:rsidRPr="009A3C95" w:rsidRDefault="00DC2579" w:rsidP="00DC2579">
            <w:pPr>
              <w:keepNext/>
              <w:keepLines/>
              <w:numPr>
                <w:ilvl w:val="0"/>
                <w:numId w:val="1"/>
              </w:numPr>
            </w:pPr>
            <w:r w:rsidRPr="009A3C95">
              <w:t xml:space="preserve">Course home page </w:t>
            </w:r>
          </w:p>
          <w:p w:rsidR="00DC2579" w:rsidRPr="009A3C95" w:rsidRDefault="00DC2579" w:rsidP="00DC2579">
            <w:pPr>
              <w:keepNext/>
              <w:keepLines/>
              <w:numPr>
                <w:ilvl w:val="0"/>
                <w:numId w:val="1"/>
              </w:numPr>
            </w:pPr>
            <w:r w:rsidRPr="009A3C95">
              <w:lastRenderedPageBreak/>
              <w:t>Breadcrumb trail</w:t>
            </w:r>
          </w:p>
          <w:p w:rsidR="00DC2579" w:rsidRPr="009A3C95" w:rsidRDefault="00DC2579" w:rsidP="00DC2579">
            <w:pPr>
              <w:keepNext/>
              <w:keepLines/>
              <w:numPr>
                <w:ilvl w:val="0"/>
                <w:numId w:val="1"/>
              </w:numPr>
            </w:pPr>
            <w:r w:rsidRPr="009A3C95">
              <w:t xml:space="preserve">Accessing files </w:t>
            </w:r>
          </w:p>
          <w:p w:rsidR="00DC2579" w:rsidRPr="009A3C95" w:rsidRDefault="00DC2579" w:rsidP="00DC2579">
            <w:pPr>
              <w:keepNext/>
              <w:keepLines/>
              <w:numPr>
                <w:ilvl w:val="0"/>
                <w:numId w:val="1"/>
              </w:numPr>
            </w:pPr>
            <w:r w:rsidRPr="009A3C95">
              <w:t>Accessing resources and other learning objects—Commonly used Moodle resources such as Web pages, books, links, assignments, and choice activities</w:t>
            </w:r>
          </w:p>
          <w:p w:rsidR="00DC2579" w:rsidRPr="009A3C95" w:rsidRDefault="00DC2579" w:rsidP="00DC2579">
            <w:pPr>
              <w:keepNext/>
              <w:keepLines/>
              <w:numPr>
                <w:ilvl w:val="0"/>
                <w:numId w:val="1"/>
              </w:numPr>
            </w:pPr>
            <w:r w:rsidRPr="009A3C95">
              <w:t>Learner completion tools; tracking your progress through the course</w:t>
            </w:r>
          </w:p>
          <w:p w:rsidR="00DC2579" w:rsidRPr="009A3C95" w:rsidRDefault="00DC2579" w:rsidP="00143F0E">
            <w:pPr>
              <w:keepNext/>
              <w:keepLines/>
              <w:ind w:left="720"/>
            </w:pPr>
          </w:p>
          <w:p w:rsidR="00DC2579" w:rsidRPr="009A3C95" w:rsidRDefault="00DC2579" w:rsidP="00143F0E">
            <w:pPr>
              <w:keepNext/>
              <w:keepLines/>
            </w:pPr>
            <w:r w:rsidRPr="009A3C95">
              <w:rPr>
                <w:b/>
              </w:rPr>
              <w:t xml:space="preserve">Suggested Activity: </w:t>
            </w:r>
            <w:r w:rsidRPr="009A3C95">
              <w:t xml:space="preserve"> In the “Settings Block” select “My profile settings” then, choose “Edit profile.” Look through the options available and make changes as needed. Be sure to add a description of yourself for others in the course to learn more about you and provide a profile image too. </w:t>
            </w:r>
          </w:p>
          <w:p w:rsidR="00DC2579" w:rsidRPr="009A3C95" w:rsidRDefault="00DC2579" w:rsidP="00143F0E">
            <w:pPr>
              <w:keepNext/>
              <w:keepLines/>
            </w:pPr>
            <w:r w:rsidRPr="009A3C95">
              <w:t xml:space="preserve"> </w:t>
            </w:r>
          </w:p>
          <w:p w:rsidR="00DC2579" w:rsidRPr="009A3C95" w:rsidRDefault="00DC2579" w:rsidP="00143F0E">
            <w:pPr>
              <w:keepNext/>
            </w:pPr>
            <w:commentRangeStart w:id="2"/>
            <w:r w:rsidRPr="009A3C95">
              <w:t>OCTAE: Are there currently LINCS Learning Portal resources typically used to orient LLP online learners to courses and how Moodle is set up?</w:t>
            </w:r>
            <w:commentRangeEnd w:id="2"/>
            <w:r>
              <w:rPr>
                <w:rStyle w:val="CommentReference"/>
              </w:rPr>
              <w:commentReference w:id="2"/>
            </w:r>
          </w:p>
        </w:tc>
      </w:tr>
    </w:tbl>
    <w:p w:rsidR="00DC2579" w:rsidRPr="009A3C95" w:rsidRDefault="00DC2579" w:rsidP="00DC2579"/>
    <w:tbl>
      <w:tblPr>
        <w:tblStyle w:val="TableGrid"/>
        <w:tblW w:w="5000" w:type="pct"/>
        <w:tblLook w:val="04A0" w:firstRow="1" w:lastRow="0" w:firstColumn="1" w:lastColumn="0" w:noHBand="0" w:noVBand="1"/>
      </w:tblPr>
      <w:tblGrid>
        <w:gridCol w:w="1570"/>
        <w:gridCol w:w="4729"/>
        <w:gridCol w:w="3277"/>
      </w:tblGrid>
      <w:tr w:rsidR="0001053F" w:rsidRPr="009A3C95" w:rsidTr="00143F0E">
        <w:tc>
          <w:tcPr>
            <w:tcW w:w="820" w:type="pct"/>
            <w:shd w:val="clear" w:color="auto" w:fill="F2DBDB" w:themeFill="accent2" w:themeFillTint="33"/>
          </w:tcPr>
          <w:p w:rsidR="0001053F" w:rsidRPr="0001053F" w:rsidRDefault="0001053F" w:rsidP="00143F0E">
            <w:pPr>
              <w:keepNext/>
              <w:rPr>
                <w:b/>
              </w:rPr>
            </w:pPr>
            <w:r>
              <w:rPr>
                <w:b/>
              </w:rPr>
              <w:t>Banner Title</w:t>
            </w:r>
          </w:p>
        </w:tc>
        <w:tc>
          <w:tcPr>
            <w:tcW w:w="4180"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143F0E">
        <w:tc>
          <w:tcPr>
            <w:tcW w:w="820" w:type="pct"/>
            <w:shd w:val="clear" w:color="auto" w:fill="F2DBDB" w:themeFill="accent2" w:themeFillTint="33"/>
          </w:tcPr>
          <w:p w:rsidR="0001053F" w:rsidRPr="009A3C95" w:rsidRDefault="0001053F" w:rsidP="00143F0E">
            <w:pPr>
              <w:keepNext/>
              <w:rPr>
                <w:b/>
              </w:rPr>
            </w:pPr>
            <w:r>
              <w:rPr>
                <w:b/>
              </w:rPr>
              <w:t>Sub-title</w:t>
            </w:r>
          </w:p>
        </w:tc>
        <w:tc>
          <w:tcPr>
            <w:tcW w:w="4180"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A90CBB">
        <w:tc>
          <w:tcPr>
            <w:tcW w:w="820" w:type="pct"/>
            <w:shd w:val="clear" w:color="auto" w:fill="F2DBDB" w:themeFill="accent2" w:themeFillTint="33"/>
          </w:tcPr>
          <w:p w:rsidR="00DC2579" w:rsidRPr="009A3C95" w:rsidRDefault="00DC2579" w:rsidP="00143F0E">
            <w:pPr>
              <w:keepNext/>
              <w:rPr>
                <w:b/>
              </w:rPr>
            </w:pPr>
            <w:r w:rsidRPr="009A3C95">
              <w:rPr>
                <w:b/>
              </w:rPr>
              <w:t>Screen Number</w:t>
            </w:r>
          </w:p>
        </w:tc>
        <w:tc>
          <w:tcPr>
            <w:tcW w:w="4180"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A90CBB">
        <w:tc>
          <w:tcPr>
            <w:tcW w:w="820" w:type="pct"/>
          </w:tcPr>
          <w:p w:rsidR="00DC2579" w:rsidRPr="009A3C95" w:rsidRDefault="00DC2579" w:rsidP="00143F0E">
            <w:pPr>
              <w:keepNext/>
            </w:pPr>
            <w:r w:rsidRPr="009A3C95">
              <w:t>7</w:t>
            </w:r>
          </w:p>
        </w:tc>
        <w:tc>
          <w:tcPr>
            <w:tcW w:w="4180" w:type="pct"/>
            <w:gridSpan w:val="2"/>
          </w:tcPr>
          <w:p w:rsidR="00DC2579" w:rsidRPr="009A3C95" w:rsidRDefault="0073794F" w:rsidP="00143F0E">
            <w:pPr>
              <w:keepNext/>
            </w:pPr>
            <w:r>
              <w:t xml:space="preserve">7.0 </w:t>
            </w:r>
            <w:r w:rsidR="00DC2579" w:rsidRPr="009A3C95">
              <w:t>Check for Understanding</w:t>
            </w:r>
          </w:p>
        </w:tc>
      </w:tr>
      <w:tr w:rsidR="00DC2579" w:rsidRPr="009A3C95" w:rsidTr="00143F0E">
        <w:tc>
          <w:tcPr>
            <w:tcW w:w="3289"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711"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143F0E">
        <w:trPr>
          <w:trHeight w:val="1250"/>
        </w:trPr>
        <w:tc>
          <w:tcPr>
            <w:tcW w:w="3289" w:type="pct"/>
            <w:gridSpan w:val="2"/>
          </w:tcPr>
          <w:p w:rsidR="00DC2579" w:rsidRPr="009A3C95" w:rsidRDefault="00DC2579" w:rsidP="00143F0E">
            <w:pPr>
              <w:keepNext/>
            </w:pPr>
            <w:r w:rsidRPr="009A3C95">
              <w:t>To review any items, simply use the menu on the left to return to that section. Select each item below that you have read and understand:</w:t>
            </w:r>
          </w:p>
          <w:p w:rsidR="00DC2579" w:rsidRPr="009A3C95" w:rsidRDefault="00DC2579" w:rsidP="00DC2579">
            <w:pPr>
              <w:pStyle w:val="ListParagraph"/>
              <w:keepNext/>
              <w:numPr>
                <w:ilvl w:val="0"/>
                <w:numId w:val="4"/>
              </w:numPr>
            </w:pPr>
            <w:r w:rsidRPr="009A3C95">
              <w:t>Course objectives and expected outcomes</w:t>
            </w:r>
          </w:p>
          <w:p w:rsidR="00DC2579" w:rsidRPr="009A3C95" w:rsidRDefault="00DC2579" w:rsidP="00DC2579">
            <w:pPr>
              <w:pStyle w:val="ListParagraph"/>
              <w:keepNext/>
              <w:numPr>
                <w:ilvl w:val="0"/>
                <w:numId w:val="4"/>
              </w:numPr>
            </w:pPr>
            <w:r w:rsidRPr="009A3C95">
              <w:t>Navigating the course</w:t>
            </w:r>
          </w:p>
          <w:p w:rsidR="00DC2579" w:rsidRPr="009A3C95" w:rsidRDefault="00DC2579" w:rsidP="00DC2579">
            <w:pPr>
              <w:pStyle w:val="ListParagraph"/>
              <w:keepNext/>
              <w:numPr>
                <w:ilvl w:val="0"/>
                <w:numId w:val="4"/>
              </w:numPr>
            </w:pPr>
            <w:r w:rsidRPr="009A3C95">
              <w:t xml:space="preserve">LINCS </w:t>
            </w:r>
            <w:proofErr w:type="spellStart"/>
            <w:r>
              <w:t>CoP</w:t>
            </w:r>
            <w:proofErr w:type="spellEnd"/>
            <w:r w:rsidRPr="009A3C95">
              <w:t xml:space="preserve"> reflective writing</w:t>
            </w:r>
          </w:p>
          <w:p w:rsidR="00DC2579" w:rsidRPr="009A3C95" w:rsidRDefault="00DC2579" w:rsidP="00DC2579">
            <w:pPr>
              <w:pStyle w:val="ListParagraph"/>
              <w:keepNext/>
              <w:numPr>
                <w:ilvl w:val="0"/>
                <w:numId w:val="4"/>
              </w:numPr>
            </w:pPr>
            <w:r w:rsidRPr="009A3C95">
              <w:t>Hardware/software requirements and recommended browsers</w:t>
            </w:r>
          </w:p>
          <w:p w:rsidR="00DC2579" w:rsidRPr="009A3C95" w:rsidRDefault="00DC2579" w:rsidP="00143F0E">
            <w:pPr>
              <w:keepNext/>
            </w:pPr>
          </w:p>
        </w:tc>
        <w:tc>
          <w:tcPr>
            <w:tcW w:w="1711" w:type="pct"/>
          </w:tcPr>
          <w:p w:rsidR="00DC2579" w:rsidRPr="009A3C95" w:rsidRDefault="00DC2579" w:rsidP="00143F0E">
            <w:pPr>
              <w:keepNext/>
            </w:pPr>
            <w:r w:rsidRPr="009A3C95">
              <w:rPr>
                <w:noProof/>
              </w:rPr>
              <w:drawing>
                <wp:inline distT="0" distB="0" distL="0" distR="0" wp14:anchorId="179A452E" wp14:editId="145CB627">
                  <wp:extent cx="1935553" cy="147395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936443" cy="1474636"/>
                          </a:xfrm>
                          <a:prstGeom prst="rect">
                            <a:avLst/>
                          </a:prstGeom>
                        </pic:spPr>
                      </pic:pic>
                    </a:graphicData>
                  </a:graphic>
                </wp:inline>
              </w:drawing>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None</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Notes to Developer</w:t>
            </w:r>
          </w:p>
        </w:tc>
      </w:tr>
      <w:tr w:rsidR="00DC2579" w:rsidRPr="009A3C95" w:rsidTr="00143F0E">
        <w:tc>
          <w:tcPr>
            <w:tcW w:w="5000" w:type="pct"/>
            <w:gridSpan w:val="3"/>
          </w:tcPr>
          <w:p w:rsidR="00DC2579" w:rsidRPr="009A3C95" w:rsidRDefault="00DC2579" w:rsidP="00143F0E">
            <w:pPr>
              <w:keepNext/>
            </w:pPr>
            <w:r>
              <w:t xml:space="preserve">Users should select all items; if they do not, feedback should provide prompt to return to that section and review the materials.  “It looks like you missed one. Be sure to click on the menu item on the left to review that section.” (If we can make the feedback specific for each section that would be nice.) </w:t>
            </w:r>
          </w:p>
        </w:tc>
      </w:tr>
    </w:tbl>
    <w:p w:rsidR="00DC2579" w:rsidRPr="009A3C95" w:rsidRDefault="00DC2579" w:rsidP="00DC2579"/>
    <w:tbl>
      <w:tblPr>
        <w:tblStyle w:val="TableGrid"/>
        <w:tblW w:w="5000" w:type="pct"/>
        <w:tblLook w:val="04A0" w:firstRow="1" w:lastRow="0" w:firstColumn="1" w:lastColumn="0" w:noHBand="0" w:noVBand="1"/>
      </w:tblPr>
      <w:tblGrid>
        <w:gridCol w:w="1570"/>
        <w:gridCol w:w="4729"/>
        <w:gridCol w:w="3277"/>
      </w:tblGrid>
      <w:tr w:rsidR="0001053F" w:rsidRPr="009A3C95" w:rsidTr="00143F0E">
        <w:tc>
          <w:tcPr>
            <w:tcW w:w="820" w:type="pct"/>
            <w:shd w:val="clear" w:color="auto" w:fill="F2DBDB" w:themeFill="accent2" w:themeFillTint="33"/>
          </w:tcPr>
          <w:p w:rsidR="0001053F" w:rsidRPr="0001053F" w:rsidRDefault="0001053F" w:rsidP="00143F0E">
            <w:pPr>
              <w:keepNext/>
              <w:rPr>
                <w:b/>
              </w:rPr>
            </w:pPr>
            <w:r>
              <w:rPr>
                <w:b/>
              </w:rPr>
              <w:lastRenderedPageBreak/>
              <w:t>Banner Title</w:t>
            </w:r>
          </w:p>
        </w:tc>
        <w:tc>
          <w:tcPr>
            <w:tcW w:w="4180" w:type="pct"/>
            <w:gridSpan w:val="2"/>
            <w:shd w:val="clear" w:color="auto" w:fill="F2DBDB" w:themeFill="accent2" w:themeFillTint="33"/>
          </w:tcPr>
          <w:p w:rsidR="0001053F" w:rsidRPr="0001053F" w:rsidRDefault="0001053F" w:rsidP="00143F0E">
            <w:pPr>
              <w:keepNext/>
              <w:rPr>
                <w:b/>
                <w:sz w:val="24"/>
                <w:szCs w:val="24"/>
              </w:rPr>
            </w:pPr>
            <w:r w:rsidRPr="0001053F">
              <w:rPr>
                <w:rFonts w:ascii="Franklin Gothic Book" w:hAnsi="Franklin Gothic Book"/>
                <w:sz w:val="24"/>
                <w:szCs w:val="24"/>
              </w:rPr>
              <w:t>Open Your Classroom to Open Educational Resources</w:t>
            </w:r>
          </w:p>
        </w:tc>
      </w:tr>
      <w:tr w:rsidR="0001053F" w:rsidRPr="009A3C95" w:rsidTr="00143F0E">
        <w:tc>
          <w:tcPr>
            <w:tcW w:w="820" w:type="pct"/>
            <w:shd w:val="clear" w:color="auto" w:fill="F2DBDB" w:themeFill="accent2" w:themeFillTint="33"/>
          </w:tcPr>
          <w:p w:rsidR="0001053F" w:rsidRPr="009A3C95" w:rsidRDefault="0001053F" w:rsidP="00143F0E">
            <w:pPr>
              <w:keepNext/>
              <w:rPr>
                <w:b/>
              </w:rPr>
            </w:pPr>
            <w:r>
              <w:rPr>
                <w:b/>
              </w:rPr>
              <w:t>Sub-title</w:t>
            </w:r>
          </w:p>
        </w:tc>
        <w:tc>
          <w:tcPr>
            <w:tcW w:w="4180" w:type="pct"/>
            <w:gridSpan w:val="2"/>
            <w:shd w:val="clear" w:color="auto" w:fill="F2DBDB" w:themeFill="accent2" w:themeFillTint="33"/>
          </w:tcPr>
          <w:p w:rsidR="0001053F" w:rsidRPr="009A3C95" w:rsidRDefault="0001053F" w:rsidP="00143F0E">
            <w:pPr>
              <w:keepNext/>
              <w:rPr>
                <w:b/>
              </w:rPr>
            </w:pPr>
            <w:r>
              <w:rPr>
                <w:b/>
              </w:rPr>
              <w:t>Module 1 – Course Overview</w:t>
            </w:r>
          </w:p>
        </w:tc>
      </w:tr>
      <w:tr w:rsidR="00DC2579" w:rsidRPr="009A3C95" w:rsidTr="00A90CBB">
        <w:tc>
          <w:tcPr>
            <w:tcW w:w="820" w:type="pct"/>
            <w:shd w:val="clear" w:color="auto" w:fill="F2DBDB" w:themeFill="accent2" w:themeFillTint="33"/>
          </w:tcPr>
          <w:p w:rsidR="00DC2579" w:rsidRPr="009A3C95" w:rsidRDefault="00DC2579" w:rsidP="00143F0E">
            <w:pPr>
              <w:keepNext/>
              <w:rPr>
                <w:b/>
              </w:rPr>
            </w:pPr>
            <w:r w:rsidRPr="009A3C95">
              <w:rPr>
                <w:b/>
              </w:rPr>
              <w:t>Screen Number</w:t>
            </w:r>
          </w:p>
        </w:tc>
        <w:tc>
          <w:tcPr>
            <w:tcW w:w="4180" w:type="pct"/>
            <w:gridSpan w:val="2"/>
            <w:shd w:val="clear" w:color="auto" w:fill="F2DBDB" w:themeFill="accent2" w:themeFillTint="33"/>
          </w:tcPr>
          <w:p w:rsidR="00DC2579" w:rsidRPr="009A3C95" w:rsidRDefault="00DC2579" w:rsidP="00143F0E">
            <w:pPr>
              <w:keepNext/>
              <w:rPr>
                <w:b/>
              </w:rPr>
            </w:pPr>
            <w:r w:rsidRPr="009A3C95">
              <w:rPr>
                <w:b/>
              </w:rPr>
              <w:t>Screen Title</w:t>
            </w:r>
          </w:p>
        </w:tc>
      </w:tr>
      <w:tr w:rsidR="00DC2579" w:rsidRPr="009A3C95" w:rsidTr="00A90CBB">
        <w:tc>
          <w:tcPr>
            <w:tcW w:w="820" w:type="pct"/>
          </w:tcPr>
          <w:p w:rsidR="00DC2579" w:rsidRPr="009A3C95" w:rsidRDefault="00DC2579" w:rsidP="00143F0E">
            <w:pPr>
              <w:keepNext/>
            </w:pPr>
            <w:r w:rsidRPr="009A3C95">
              <w:t>8</w:t>
            </w:r>
          </w:p>
        </w:tc>
        <w:tc>
          <w:tcPr>
            <w:tcW w:w="4180" w:type="pct"/>
            <w:gridSpan w:val="2"/>
          </w:tcPr>
          <w:p w:rsidR="00DC2579" w:rsidRPr="009A3C95" w:rsidRDefault="0073794F" w:rsidP="00143F0E">
            <w:pPr>
              <w:keepNext/>
            </w:pPr>
            <w:r>
              <w:t xml:space="preserve">8.0 </w:t>
            </w:r>
            <w:r w:rsidR="00DC2579" w:rsidRPr="009A3C95">
              <w:t>Next Step</w:t>
            </w:r>
          </w:p>
        </w:tc>
      </w:tr>
      <w:tr w:rsidR="00DC2579" w:rsidRPr="009A3C95" w:rsidTr="00143F0E">
        <w:tc>
          <w:tcPr>
            <w:tcW w:w="3289" w:type="pct"/>
            <w:gridSpan w:val="2"/>
            <w:shd w:val="clear" w:color="auto" w:fill="F2DBDB" w:themeFill="accent2" w:themeFillTint="33"/>
          </w:tcPr>
          <w:p w:rsidR="00DC2579" w:rsidRPr="009A3C95" w:rsidRDefault="00DC2579" w:rsidP="00143F0E">
            <w:pPr>
              <w:keepNext/>
              <w:rPr>
                <w:b/>
              </w:rPr>
            </w:pPr>
            <w:r w:rsidRPr="009A3C95">
              <w:rPr>
                <w:b/>
              </w:rPr>
              <w:t>Lecture/Narrative</w:t>
            </w:r>
          </w:p>
        </w:tc>
        <w:tc>
          <w:tcPr>
            <w:tcW w:w="1711" w:type="pct"/>
            <w:shd w:val="clear" w:color="auto" w:fill="F2DBDB" w:themeFill="accent2" w:themeFillTint="33"/>
          </w:tcPr>
          <w:p w:rsidR="00DC2579" w:rsidRPr="009A3C95" w:rsidRDefault="00DC2579" w:rsidP="00143F0E">
            <w:pPr>
              <w:keepNext/>
              <w:rPr>
                <w:b/>
              </w:rPr>
            </w:pPr>
            <w:r w:rsidRPr="009A3C95">
              <w:rPr>
                <w:b/>
              </w:rPr>
              <w:t>Visuals</w:t>
            </w:r>
          </w:p>
        </w:tc>
      </w:tr>
      <w:tr w:rsidR="00DC2579" w:rsidRPr="009A3C95" w:rsidTr="00143F0E">
        <w:trPr>
          <w:trHeight w:val="1250"/>
        </w:trPr>
        <w:tc>
          <w:tcPr>
            <w:tcW w:w="3289" w:type="pct"/>
            <w:gridSpan w:val="2"/>
          </w:tcPr>
          <w:p w:rsidR="00DC2579" w:rsidRPr="009A3C95" w:rsidRDefault="00DC2579" w:rsidP="00143F0E">
            <w:pPr>
              <w:keepNext/>
            </w:pPr>
            <w:r w:rsidRPr="009A3C95">
              <w:t xml:space="preserve">You have completed Module 1! Congratulations! </w:t>
            </w:r>
          </w:p>
          <w:p w:rsidR="00DC2579" w:rsidRPr="009A3C95" w:rsidRDefault="00DC2579" w:rsidP="00143F0E">
            <w:pPr>
              <w:keepNext/>
            </w:pPr>
          </w:p>
          <w:p w:rsidR="00DC2579" w:rsidRPr="009A3C95" w:rsidRDefault="00DC2579" w:rsidP="00143F0E">
            <w:pPr>
              <w:keepNext/>
            </w:pPr>
            <w:r w:rsidRPr="009A3C95">
              <w:t>Next, be sure to take the short self-assessment</w:t>
            </w:r>
            <w:r>
              <w:t xml:space="preserve"> </w:t>
            </w:r>
            <w:r w:rsidRPr="009A3C95">
              <w:t>quiz. It offer</w:t>
            </w:r>
            <w:r>
              <w:t>s</w:t>
            </w:r>
            <w:r w:rsidRPr="009A3C95">
              <w:t xml:space="preserve"> a series of questions on the topics covered throughout this course. Do not expect to know all the answers! Just make your best effort. As you progress through the course, feel free to try the quiz again. (It has many questions so you may not see the same question twice – unless you take it repeatedly</w:t>
            </w:r>
            <w:r>
              <w:t>.</w:t>
            </w:r>
            <w:r w:rsidRPr="009A3C95">
              <w:t xml:space="preserve">) The quiz will ask questions about your knowledge </w:t>
            </w:r>
            <w:r>
              <w:t>of</w:t>
            </w:r>
            <w:r w:rsidR="00297A73">
              <w:t xml:space="preserve"> OER</w:t>
            </w:r>
            <w:r w:rsidRPr="009A3C95">
              <w:t xml:space="preserve"> </w:t>
            </w:r>
            <w:r w:rsidRPr="00297A73">
              <w:rPr>
                <w:strike/>
                <w:highlight w:val="red"/>
              </w:rPr>
              <w:t>Open Educational Resources</w:t>
            </w:r>
            <w:r w:rsidRPr="009A3C95">
              <w:t xml:space="preserve">, licensing and Creative Commons, searching techniques and more. </w:t>
            </w:r>
          </w:p>
          <w:p w:rsidR="00DC2579" w:rsidRPr="009A3C95" w:rsidRDefault="00DC2579" w:rsidP="00143F0E">
            <w:pPr>
              <w:keepNext/>
            </w:pPr>
          </w:p>
          <w:p w:rsidR="00DC2579" w:rsidRPr="009A3C95" w:rsidRDefault="00DC2579" w:rsidP="00143F0E">
            <w:pPr>
              <w:keepNext/>
            </w:pPr>
            <w:r>
              <w:t xml:space="preserve">After </w:t>
            </w:r>
            <w:r w:rsidRPr="009A3C95">
              <w:t xml:space="preserve">you close this activity, be sure to mark it “complete” on the course home page. </w:t>
            </w:r>
          </w:p>
        </w:tc>
        <w:tc>
          <w:tcPr>
            <w:tcW w:w="1711" w:type="pct"/>
          </w:tcPr>
          <w:p w:rsidR="00DC2579" w:rsidRPr="009A3C95" w:rsidRDefault="00DC2579" w:rsidP="00143F0E">
            <w:pPr>
              <w:keepNext/>
            </w:pPr>
            <w:r w:rsidRPr="009A3C95">
              <w:t>Checkered flag – graphic to indicate finishing and text.</w:t>
            </w:r>
          </w:p>
          <w:p w:rsidR="00DC2579" w:rsidRPr="009A3C95" w:rsidRDefault="00DC2579" w:rsidP="00143F0E">
            <w:pPr>
              <w:keepNext/>
            </w:pPr>
          </w:p>
          <w:p w:rsidR="00DC2579" w:rsidRPr="009A3C95" w:rsidRDefault="00DC2579" w:rsidP="00143F0E">
            <w:pPr>
              <w:keepNext/>
            </w:pPr>
            <w:r w:rsidRPr="009A3C95">
              <w:t xml:space="preserve">Graphic of the Completion check-box in Moodle. </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pPr>
            <w:r w:rsidRPr="009A3C95">
              <w:rPr>
                <w:b/>
              </w:rPr>
              <w:t>Audio</w:t>
            </w:r>
          </w:p>
        </w:tc>
      </w:tr>
      <w:tr w:rsidR="00DC2579" w:rsidRPr="009A3C95" w:rsidTr="00143F0E">
        <w:tc>
          <w:tcPr>
            <w:tcW w:w="5000" w:type="pct"/>
            <w:gridSpan w:val="3"/>
          </w:tcPr>
          <w:p w:rsidR="00DC2579" w:rsidRPr="009A3C95" w:rsidRDefault="00DC2579" w:rsidP="00143F0E">
            <w:pPr>
              <w:keepNext/>
            </w:pPr>
            <w:r w:rsidRPr="009A3C95">
              <w:t>None</w:t>
            </w:r>
          </w:p>
        </w:tc>
      </w:tr>
      <w:tr w:rsidR="00DC2579" w:rsidRPr="009A3C95" w:rsidTr="00143F0E">
        <w:tc>
          <w:tcPr>
            <w:tcW w:w="5000" w:type="pct"/>
            <w:gridSpan w:val="3"/>
            <w:shd w:val="clear" w:color="auto" w:fill="F2DBDB" w:themeFill="accent2" w:themeFillTint="33"/>
          </w:tcPr>
          <w:p w:rsidR="00DC2579" w:rsidRPr="009A3C95" w:rsidRDefault="00DC2579" w:rsidP="00143F0E">
            <w:pPr>
              <w:keepNext/>
              <w:rPr>
                <w:b/>
              </w:rPr>
            </w:pPr>
            <w:r w:rsidRPr="009A3C95">
              <w:rPr>
                <w:b/>
              </w:rPr>
              <w:t>Notes to Developer</w:t>
            </w:r>
          </w:p>
        </w:tc>
      </w:tr>
      <w:tr w:rsidR="00DC2579" w:rsidRPr="009A3C95" w:rsidTr="00143F0E">
        <w:tc>
          <w:tcPr>
            <w:tcW w:w="5000" w:type="pct"/>
            <w:gridSpan w:val="3"/>
          </w:tcPr>
          <w:p w:rsidR="00DC2579" w:rsidRPr="009A3C95" w:rsidRDefault="00DC2579" w:rsidP="00143F0E">
            <w:pPr>
              <w:keepNext/>
            </w:pPr>
          </w:p>
        </w:tc>
      </w:tr>
    </w:tbl>
    <w:p w:rsidR="00DC2579" w:rsidRDefault="00DC2579"/>
    <w:sectPr w:rsidR="00DC2579">
      <w:headerReference w:type="default"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ised User" w:date="2014-07-08T08:49:00Z" w:initials="AU">
    <w:p w:rsidR="00DC2579" w:rsidRDefault="00DC2579" w:rsidP="00DC2579">
      <w:pPr>
        <w:pStyle w:val="CommentText"/>
      </w:pPr>
      <w:r>
        <w:rPr>
          <w:rStyle w:val="CommentReference"/>
        </w:rPr>
        <w:annotationRef/>
      </w:r>
    </w:p>
  </w:comment>
  <w:comment w:id="2" w:author="Authorised User" w:date="2014-07-08T08:49:00Z" w:initials="AU">
    <w:p w:rsidR="00DC2579" w:rsidRDefault="00DC2579" w:rsidP="00DC2579">
      <w:pPr>
        <w:pStyle w:val="CommentText"/>
      </w:pPr>
      <w:r>
        <w:rPr>
          <w:rStyle w:val="CommentReference"/>
        </w:rPr>
        <w:annotationRef/>
      </w:r>
      <w:r>
        <w:t xml:space="preserve">Checked in with Jo and no there are not </w:t>
      </w:r>
    </w:p>
    <w:p w:rsidR="00DC2579" w:rsidRDefault="00DC2579" w:rsidP="00DC2579">
      <w:pPr>
        <w:pStyle w:val="CommentText"/>
      </w:pPr>
    </w:p>
    <w:p w:rsidR="00DC2579" w:rsidRDefault="00DC2579" w:rsidP="00DC2579">
      <w:pPr>
        <w:pStyle w:val="CommentText"/>
      </w:pPr>
      <w:r w:rsidRPr="001A2957">
        <w:rPr>
          <w:highlight w:val="yellow"/>
        </w:rPr>
        <w:t>DS</w:t>
      </w:r>
      <w:r>
        <w:t>: note that we are not training on Moodle, that’s OCTAE’s role to create that kind of training or guidance.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43" w:rsidRDefault="00F92743" w:rsidP="00DC2579">
      <w:pPr>
        <w:spacing w:after="0" w:line="240" w:lineRule="auto"/>
      </w:pPr>
      <w:r>
        <w:separator/>
      </w:r>
    </w:p>
  </w:endnote>
  <w:endnote w:type="continuationSeparator" w:id="0">
    <w:p w:rsidR="00F92743" w:rsidRDefault="00F92743" w:rsidP="00DC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C2579" w:rsidRDefault="00DC2579">
    <w:pPr>
      <w:pStyle w:val="Footer"/>
    </w:pPr>
    <w:r>
      <w:t>OER STEM</w:t>
    </w:r>
    <w:r>
      <w:tab/>
      <w:t>Course 1 – Module 1</w:t>
    </w:r>
    <w:r>
      <w:tab/>
      <w:t>Tuesday, July 08, 2014</w:t>
    </w:r>
  </w:p>
  <w:p w:rsidR="00DC2579" w:rsidRDefault="00DC25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43" w:rsidRDefault="00F92743" w:rsidP="00DC2579">
      <w:pPr>
        <w:spacing w:after="0" w:line="240" w:lineRule="auto"/>
      </w:pPr>
      <w:r>
        <w:separator/>
      </w:r>
    </w:p>
  </w:footnote>
  <w:footnote w:type="continuationSeparator" w:id="0">
    <w:p w:rsidR="00F92743" w:rsidRDefault="00F92743" w:rsidP="00DC25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790831447"/>
      <w:docPartObj>
        <w:docPartGallery w:val="Watermarks"/>
        <w:docPartUnique/>
      </w:docPartObj>
    </w:sdtPr>
    <w:sdtEndPr/>
    <w:sdtContent>
      <w:p w:rsidR="00DC2579" w:rsidRDefault="004261BE">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7CDC"/>
    <w:multiLevelType w:val="hybridMultilevel"/>
    <w:tmpl w:val="C81A2C4E"/>
    <w:lvl w:ilvl="0" w:tplc="210083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F0423A"/>
    <w:multiLevelType w:val="hybridMultilevel"/>
    <w:tmpl w:val="F322F39C"/>
    <w:lvl w:ilvl="0" w:tplc="47FC14A6">
      <w:start w:val="1"/>
      <w:numFmt w:val="lowerRoman"/>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D7B24D0"/>
    <w:multiLevelType w:val="hybridMultilevel"/>
    <w:tmpl w:val="FAC02186"/>
    <w:lvl w:ilvl="0" w:tplc="AF7CAF2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6F005B"/>
    <w:multiLevelType w:val="hybridMultilevel"/>
    <w:tmpl w:val="C6508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79"/>
    <w:rsid w:val="0001053F"/>
    <w:rsid w:val="00023771"/>
    <w:rsid w:val="00036408"/>
    <w:rsid w:val="000C70DB"/>
    <w:rsid w:val="00297A73"/>
    <w:rsid w:val="003031EA"/>
    <w:rsid w:val="003256CD"/>
    <w:rsid w:val="0033183E"/>
    <w:rsid w:val="00346A06"/>
    <w:rsid w:val="00377B47"/>
    <w:rsid w:val="003869F4"/>
    <w:rsid w:val="004261BE"/>
    <w:rsid w:val="00506B46"/>
    <w:rsid w:val="005B2785"/>
    <w:rsid w:val="00675432"/>
    <w:rsid w:val="0073794F"/>
    <w:rsid w:val="00863CC1"/>
    <w:rsid w:val="008A7C76"/>
    <w:rsid w:val="008E353F"/>
    <w:rsid w:val="00945F95"/>
    <w:rsid w:val="00A90CBB"/>
    <w:rsid w:val="00C816D1"/>
    <w:rsid w:val="00DC2579"/>
    <w:rsid w:val="00EC3D65"/>
    <w:rsid w:val="00F92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79"/>
  </w:style>
  <w:style w:type="paragraph" w:styleId="Footer">
    <w:name w:val="footer"/>
    <w:basedOn w:val="Normal"/>
    <w:link w:val="FooterChar"/>
    <w:uiPriority w:val="99"/>
    <w:unhideWhenUsed/>
    <w:rsid w:val="00DC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79"/>
  </w:style>
  <w:style w:type="paragraph" w:styleId="BalloonText">
    <w:name w:val="Balloon Text"/>
    <w:basedOn w:val="Normal"/>
    <w:link w:val="BalloonTextChar"/>
    <w:uiPriority w:val="99"/>
    <w:semiHidden/>
    <w:unhideWhenUsed/>
    <w:rsid w:val="00DC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9"/>
    <w:rPr>
      <w:rFonts w:ascii="Tahoma" w:hAnsi="Tahoma" w:cs="Tahoma"/>
      <w:sz w:val="16"/>
      <w:szCs w:val="16"/>
    </w:rPr>
  </w:style>
  <w:style w:type="table" w:styleId="TableGrid">
    <w:name w:val="Table Grid"/>
    <w:basedOn w:val="TableNormal"/>
    <w:uiPriority w:val="59"/>
    <w:rsid w:val="00DC2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579"/>
    <w:pPr>
      <w:ind w:left="720"/>
      <w:contextualSpacing/>
    </w:pPr>
  </w:style>
  <w:style w:type="character" w:styleId="CommentReference">
    <w:name w:val="annotation reference"/>
    <w:basedOn w:val="DefaultParagraphFont"/>
    <w:uiPriority w:val="99"/>
    <w:unhideWhenUsed/>
    <w:rsid w:val="00DC2579"/>
    <w:rPr>
      <w:sz w:val="16"/>
      <w:szCs w:val="16"/>
    </w:rPr>
  </w:style>
  <w:style w:type="paragraph" w:styleId="CommentText">
    <w:name w:val="annotation text"/>
    <w:basedOn w:val="Normal"/>
    <w:link w:val="CommentTextChar"/>
    <w:uiPriority w:val="99"/>
    <w:unhideWhenUsed/>
    <w:rsid w:val="00DC2579"/>
    <w:pPr>
      <w:spacing w:line="240" w:lineRule="auto"/>
    </w:pPr>
    <w:rPr>
      <w:sz w:val="20"/>
      <w:szCs w:val="20"/>
    </w:rPr>
  </w:style>
  <w:style w:type="character" w:customStyle="1" w:styleId="CommentTextChar">
    <w:name w:val="Comment Text Char"/>
    <w:basedOn w:val="DefaultParagraphFont"/>
    <w:link w:val="CommentText"/>
    <w:uiPriority w:val="99"/>
    <w:rsid w:val="00DC2579"/>
    <w:rPr>
      <w:sz w:val="20"/>
      <w:szCs w:val="20"/>
    </w:rPr>
  </w:style>
  <w:style w:type="character" w:styleId="Hyperlink">
    <w:name w:val="Hyperlink"/>
    <w:basedOn w:val="DefaultParagraphFont"/>
    <w:uiPriority w:val="99"/>
    <w:unhideWhenUsed/>
    <w:rsid w:val="00DC2579"/>
    <w:rPr>
      <w:color w:val="0000FF" w:themeColor="hyperlink"/>
      <w:u w:val="single"/>
    </w:rPr>
  </w:style>
  <w:style w:type="paragraph" w:customStyle="1" w:styleId="PBodyText">
    <w:name w:val="P.Body Text"/>
    <w:qFormat/>
    <w:rsid w:val="00DC2579"/>
    <w:pPr>
      <w:spacing w:after="240" w:line="240" w:lineRule="auto"/>
    </w:pPr>
    <w:rPr>
      <w:rFonts w:ascii="Times New Roman" w:eastAsia="Times New Roman" w:hAnsi="Times New Roman" w:cs="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79"/>
  </w:style>
  <w:style w:type="paragraph" w:styleId="Footer">
    <w:name w:val="footer"/>
    <w:basedOn w:val="Normal"/>
    <w:link w:val="FooterChar"/>
    <w:uiPriority w:val="99"/>
    <w:unhideWhenUsed/>
    <w:rsid w:val="00DC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79"/>
  </w:style>
  <w:style w:type="paragraph" w:styleId="BalloonText">
    <w:name w:val="Balloon Text"/>
    <w:basedOn w:val="Normal"/>
    <w:link w:val="BalloonTextChar"/>
    <w:uiPriority w:val="99"/>
    <w:semiHidden/>
    <w:unhideWhenUsed/>
    <w:rsid w:val="00DC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9"/>
    <w:rPr>
      <w:rFonts w:ascii="Tahoma" w:hAnsi="Tahoma" w:cs="Tahoma"/>
      <w:sz w:val="16"/>
      <w:szCs w:val="16"/>
    </w:rPr>
  </w:style>
  <w:style w:type="table" w:styleId="TableGrid">
    <w:name w:val="Table Grid"/>
    <w:basedOn w:val="TableNormal"/>
    <w:uiPriority w:val="59"/>
    <w:rsid w:val="00DC25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579"/>
    <w:pPr>
      <w:ind w:left="720"/>
      <w:contextualSpacing/>
    </w:pPr>
  </w:style>
  <w:style w:type="character" w:styleId="CommentReference">
    <w:name w:val="annotation reference"/>
    <w:basedOn w:val="DefaultParagraphFont"/>
    <w:uiPriority w:val="99"/>
    <w:unhideWhenUsed/>
    <w:rsid w:val="00DC2579"/>
    <w:rPr>
      <w:sz w:val="16"/>
      <w:szCs w:val="16"/>
    </w:rPr>
  </w:style>
  <w:style w:type="paragraph" w:styleId="CommentText">
    <w:name w:val="annotation text"/>
    <w:basedOn w:val="Normal"/>
    <w:link w:val="CommentTextChar"/>
    <w:uiPriority w:val="99"/>
    <w:unhideWhenUsed/>
    <w:rsid w:val="00DC2579"/>
    <w:pPr>
      <w:spacing w:line="240" w:lineRule="auto"/>
    </w:pPr>
    <w:rPr>
      <w:sz w:val="20"/>
      <w:szCs w:val="20"/>
    </w:rPr>
  </w:style>
  <w:style w:type="character" w:customStyle="1" w:styleId="CommentTextChar">
    <w:name w:val="Comment Text Char"/>
    <w:basedOn w:val="DefaultParagraphFont"/>
    <w:link w:val="CommentText"/>
    <w:uiPriority w:val="99"/>
    <w:rsid w:val="00DC2579"/>
    <w:rPr>
      <w:sz w:val="20"/>
      <w:szCs w:val="20"/>
    </w:rPr>
  </w:style>
  <w:style w:type="character" w:styleId="Hyperlink">
    <w:name w:val="Hyperlink"/>
    <w:basedOn w:val="DefaultParagraphFont"/>
    <w:uiPriority w:val="99"/>
    <w:unhideWhenUsed/>
    <w:rsid w:val="00DC2579"/>
    <w:rPr>
      <w:color w:val="0000FF" w:themeColor="hyperlink"/>
      <w:u w:val="single"/>
    </w:rPr>
  </w:style>
  <w:style w:type="paragraph" w:customStyle="1" w:styleId="PBodyText">
    <w:name w:val="P.Body Text"/>
    <w:qFormat/>
    <w:rsid w:val="00DC2579"/>
    <w:pPr>
      <w:spacing w:after="240" w:line="240" w:lineRule="auto"/>
    </w:pPr>
    <w:rPr>
      <w:rFonts w:ascii="Times New Roman" w:eastAsia="Times New Roman" w:hAnsi="Times New Roman" w:cs="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s.google.com/spreadsheets/d/16JHfk6AjIRz-67VaUswcL9E8_A2q3B_EwK3O8H6SGSg/edit?usp=sharin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yperlink" Target="http://community.lincs.ed.gov"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comments" Target="comments.xml"/><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E0A2-931D-3E48-BE08-74D9A9DF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1926</Words>
  <Characters>10979</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dc:creator>
  <cp:lastModifiedBy>Mike Fox</cp:lastModifiedBy>
  <cp:revision>2</cp:revision>
  <cp:lastPrinted>2014-07-14T20:06:00Z</cp:lastPrinted>
  <dcterms:created xsi:type="dcterms:W3CDTF">2014-07-15T16:59:00Z</dcterms:created>
  <dcterms:modified xsi:type="dcterms:W3CDTF">2014-07-15T16:59:00Z</dcterms:modified>
</cp:coreProperties>
</file>